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B4A" w:rsidRDefault="00DE1B4A">
      <w:pPr>
        <w:jc w:val="center"/>
        <w:rPr>
          <w:rFonts w:ascii="仿宋" w:eastAsia="仿宋" w:hAnsi="仿宋" w:cs="Times New Roman"/>
          <w:sz w:val="44"/>
          <w:szCs w:val="48"/>
        </w:rPr>
      </w:pPr>
    </w:p>
    <w:p w:rsidR="00DE1B4A" w:rsidRDefault="00F74363">
      <w:pPr>
        <w:jc w:val="center"/>
        <w:rPr>
          <w:rFonts w:ascii="宋体" w:eastAsia="宋体" w:hAnsi="宋体" w:cs="Times New Roman"/>
          <w:spacing w:val="24"/>
          <w:sz w:val="48"/>
          <w:szCs w:val="48"/>
        </w:rPr>
      </w:pPr>
      <w:r>
        <w:rPr>
          <w:rFonts w:ascii="宋体" w:eastAsia="宋体" w:hAnsi="宋体" w:cs="Times New Roman" w:hint="eastAsia"/>
          <w:spacing w:val="24"/>
          <w:sz w:val="48"/>
          <w:szCs w:val="48"/>
        </w:rPr>
        <w:t>第十五届全国高等法律院校</w:t>
      </w:r>
    </w:p>
    <w:p w:rsidR="00DE1B4A" w:rsidRDefault="00F74363">
      <w:pPr>
        <w:jc w:val="center"/>
        <w:rPr>
          <w:rFonts w:ascii="宋体" w:eastAsia="宋体" w:hAnsi="宋体" w:cs="Times New Roman"/>
          <w:spacing w:val="20"/>
          <w:sz w:val="48"/>
          <w:szCs w:val="48"/>
        </w:rPr>
      </w:pPr>
      <w:r>
        <w:rPr>
          <w:rFonts w:ascii="宋体" w:eastAsia="宋体" w:hAnsi="宋体" w:cs="Times New Roman" w:hint="eastAsia"/>
          <w:spacing w:val="20"/>
          <w:sz w:val="48"/>
          <w:szCs w:val="48"/>
        </w:rPr>
        <w:t>“理律杯”模拟法庭比赛</w:t>
      </w:r>
    </w:p>
    <w:p w:rsidR="00DE1B4A" w:rsidRDefault="00DE1B4A">
      <w:pPr>
        <w:jc w:val="center"/>
        <w:rPr>
          <w:rFonts w:ascii="宋体" w:eastAsia="宋体" w:hAnsi="宋体" w:cs="Times New Roman"/>
          <w:sz w:val="44"/>
          <w:szCs w:val="48"/>
        </w:rPr>
      </w:pPr>
    </w:p>
    <w:p w:rsidR="00DE1B4A" w:rsidRDefault="00DE1B4A">
      <w:pPr>
        <w:jc w:val="center"/>
        <w:rPr>
          <w:rFonts w:ascii="宋体" w:eastAsia="宋体" w:hAnsi="宋体" w:cs="Times New Roman"/>
          <w:sz w:val="44"/>
          <w:szCs w:val="48"/>
        </w:rPr>
      </w:pPr>
    </w:p>
    <w:p w:rsidR="00DE1B4A" w:rsidRDefault="00DE1B4A">
      <w:pPr>
        <w:jc w:val="center"/>
        <w:rPr>
          <w:rFonts w:ascii="宋体" w:eastAsia="宋体" w:hAnsi="宋体" w:cs="Times New Roman"/>
          <w:sz w:val="44"/>
          <w:szCs w:val="48"/>
        </w:rPr>
      </w:pPr>
    </w:p>
    <w:p w:rsidR="00DE1B4A" w:rsidRDefault="00DE1B4A">
      <w:pPr>
        <w:jc w:val="center"/>
        <w:rPr>
          <w:rFonts w:ascii="宋体" w:eastAsia="宋体" w:hAnsi="宋体" w:cs="Times New Roman"/>
          <w:sz w:val="44"/>
          <w:szCs w:val="48"/>
        </w:rPr>
      </w:pPr>
    </w:p>
    <w:p w:rsidR="00DE1B4A" w:rsidRDefault="00DE1B4A">
      <w:pPr>
        <w:jc w:val="center"/>
        <w:rPr>
          <w:rFonts w:ascii="宋体" w:eastAsia="宋体" w:hAnsi="宋体" w:cs="Times New Roman"/>
          <w:sz w:val="44"/>
          <w:szCs w:val="48"/>
        </w:rPr>
      </w:pPr>
    </w:p>
    <w:p w:rsidR="00DE1B4A" w:rsidRDefault="00F74363">
      <w:pPr>
        <w:jc w:val="center"/>
        <w:rPr>
          <w:rFonts w:ascii="宋体" w:eastAsia="宋体" w:hAnsi="宋体" w:cs="宋体"/>
          <w:b/>
          <w:sz w:val="44"/>
          <w:szCs w:val="44"/>
        </w:rPr>
      </w:pPr>
      <w:r>
        <w:rPr>
          <w:rFonts w:ascii="宋体" w:eastAsia="宋体" w:hAnsi="宋体" w:cs="宋体" w:hint="eastAsia"/>
          <w:b/>
          <w:spacing w:val="40"/>
          <w:sz w:val="84"/>
          <w:szCs w:val="84"/>
        </w:rPr>
        <w:t>被告书面代理意见</w:t>
      </w: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DE1B4A">
      <w:pPr>
        <w:widowControl/>
        <w:jc w:val="center"/>
        <w:rPr>
          <w:rFonts w:ascii="宋体" w:eastAsia="宋体" w:hAnsi="宋体" w:cs="宋体"/>
          <w:kern w:val="0"/>
          <w:sz w:val="44"/>
          <w:szCs w:val="44"/>
        </w:rPr>
      </w:pPr>
    </w:p>
    <w:p w:rsidR="00DE1B4A" w:rsidRDefault="00F74363">
      <w:pPr>
        <w:widowControl/>
        <w:jc w:val="center"/>
        <w:rPr>
          <w:rFonts w:ascii="宋体" w:eastAsia="宋体" w:hAnsi="宋体" w:cs="宋体"/>
          <w:kern w:val="0"/>
          <w:sz w:val="48"/>
          <w:szCs w:val="24"/>
        </w:rPr>
      </w:pPr>
      <w:r>
        <w:rPr>
          <w:rFonts w:ascii="宋体" w:eastAsia="宋体" w:hAnsi="宋体" w:cs="宋体" w:hint="eastAsia"/>
          <w:kern w:val="0"/>
          <w:sz w:val="48"/>
          <w:szCs w:val="24"/>
        </w:rPr>
        <w:t>第20号参赛队</w:t>
      </w:r>
    </w:p>
    <w:p w:rsidR="00DE1B4A" w:rsidRDefault="00F74363">
      <w:pPr>
        <w:widowControl/>
        <w:jc w:val="center"/>
        <w:rPr>
          <w:rFonts w:ascii="宋体" w:eastAsia="宋体" w:hAnsi="宋体" w:cs="宋体"/>
          <w:spacing w:val="20"/>
          <w:sz w:val="44"/>
          <w:szCs w:val="48"/>
        </w:rPr>
      </w:pPr>
      <w:r>
        <w:rPr>
          <w:rFonts w:ascii="宋体" w:eastAsia="宋体" w:hAnsi="宋体" w:cs="宋体" w:hint="eastAsia"/>
          <w:kern w:val="0"/>
          <w:sz w:val="48"/>
          <w:szCs w:val="24"/>
        </w:rPr>
        <w:t>2017年11月11日</w:t>
      </w:r>
    </w:p>
    <w:p w:rsidR="00DE1B4A" w:rsidRDefault="00DE1B4A">
      <w:pPr>
        <w:widowControl/>
        <w:jc w:val="center"/>
        <w:rPr>
          <w:rFonts w:ascii="宋体" w:eastAsia="宋体" w:hAnsi="宋体" w:cs="宋体"/>
          <w:spacing w:val="20"/>
          <w:sz w:val="44"/>
          <w:szCs w:val="48"/>
        </w:rPr>
      </w:pPr>
    </w:p>
    <w:p w:rsidR="00DE1B4A" w:rsidRDefault="00DE1B4A">
      <w:pPr>
        <w:widowControl/>
        <w:jc w:val="center"/>
        <w:rPr>
          <w:rFonts w:ascii="宋体" w:eastAsia="宋体" w:hAnsi="宋体" w:cs="宋体"/>
          <w:kern w:val="0"/>
          <w:sz w:val="48"/>
          <w:szCs w:val="24"/>
        </w:rPr>
        <w:sectPr w:rsidR="00DE1B4A">
          <w:footerReference w:type="even" r:id="rId9"/>
          <w:footerReference w:type="default" r:id="rId10"/>
          <w:footnotePr>
            <w:numFmt w:val="decimalEnclosedCircle"/>
            <w:numRestart w:val="eachPage"/>
          </w:footnotePr>
          <w:pgSz w:w="11906" w:h="16838"/>
          <w:pgMar w:top="1134" w:right="1418" w:bottom="1134" w:left="1418" w:header="851" w:footer="992" w:gutter="0"/>
          <w:cols w:space="425"/>
          <w:docGrid w:type="lines" w:linePitch="312"/>
        </w:sectPr>
      </w:pPr>
    </w:p>
    <w:sdt>
      <w:sdtPr>
        <w:rPr>
          <w:rFonts w:ascii="宋体" w:eastAsia="宋体" w:hAnsi="宋体" w:cs="宋体" w:hint="eastAsia"/>
          <w:b w:val="0"/>
          <w:bCs w:val="0"/>
          <w:color w:val="auto"/>
          <w:kern w:val="2"/>
          <w:sz w:val="21"/>
          <w:szCs w:val="22"/>
          <w:lang w:val="zh-CN"/>
        </w:rPr>
        <w:id w:val="-1073046462"/>
      </w:sdtPr>
      <w:sdtEndPr/>
      <w:sdtContent>
        <w:p w:rsidR="00DE1B4A" w:rsidRDefault="00F74363">
          <w:pPr>
            <w:pStyle w:val="TOC2"/>
            <w:spacing w:before="0" w:line="960" w:lineRule="auto"/>
            <w:jc w:val="center"/>
            <w:rPr>
              <w:rFonts w:ascii="宋体" w:eastAsia="宋体" w:hAnsi="宋体" w:cs="宋体"/>
              <w:color w:val="auto"/>
              <w:sz w:val="21"/>
              <w:szCs w:val="21"/>
            </w:rPr>
          </w:pPr>
          <w:r>
            <w:rPr>
              <w:rFonts w:ascii="宋体" w:eastAsia="宋体" w:hAnsi="宋体" w:cs="宋体" w:hint="eastAsia"/>
              <w:color w:val="auto"/>
              <w:sz w:val="21"/>
              <w:szCs w:val="21"/>
              <w:lang w:val="zh-CN"/>
            </w:rPr>
            <w:t>目录</w:t>
          </w:r>
        </w:p>
        <w:p w:rsidR="00DA088F" w:rsidRDefault="00F74363">
          <w:pPr>
            <w:pStyle w:val="11"/>
            <w:tabs>
              <w:tab w:val="right" w:leader="dot" w:pos="9060"/>
            </w:tabs>
            <w:rPr>
              <w:noProof/>
            </w:rPr>
          </w:pPr>
          <w:r>
            <w:rPr>
              <w:rFonts w:ascii="宋体" w:eastAsia="宋体" w:hAnsi="宋体" w:cs="宋体" w:hint="eastAsia"/>
            </w:rPr>
            <w:fldChar w:fldCharType="begin"/>
          </w:r>
          <w:r>
            <w:rPr>
              <w:rFonts w:ascii="宋体" w:eastAsia="宋体" w:hAnsi="宋体" w:cs="宋体" w:hint="eastAsia"/>
            </w:rPr>
            <w:instrText xml:space="preserve"> TOC \o "1-3" \h \z \u </w:instrText>
          </w:r>
          <w:r>
            <w:rPr>
              <w:rFonts w:ascii="宋体" w:eastAsia="宋体" w:hAnsi="宋体" w:cs="宋体" w:hint="eastAsia"/>
            </w:rPr>
            <w:fldChar w:fldCharType="separate"/>
          </w:r>
          <w:hyperlink w:anchor="_Toc498172746" w:history="1">
            <w:r w:rsidR="00DA088F" w:rsidRPr="005D263D">
              <w:rPr>
                <w:rStyle w:val="af5"/>
                <w:rFonts w:ascii="宋体" w:eastAsia="宋体" w:hAnsi="宋体" w:cs="宋体"/>
                <w:noProof/>
                <w:kern w:val="0"/>
              </w:rPr>
              <w:t>第一部分  案件事实</w:t>
            </w:r>
            <w:r w:rsidR="00DA088F">
              <w:rPr>
                <w:noProof/>
                <w:webHidden/>
              </w:rPr>
              <w:tab/>
            </w:r>
            <w:r w:rsidR="00DA088F">
              <w:rPr>
                <w:noProof/>
                <w:webHidden/>
              </w:rPr>
              <w:fldChar w:fldCharType="begin"/>
            </w:r>
            <w:r w:rsidR="00DA088F">
              <w:rPr>
                <w:noProof/>
                <w:webHidden/>
              </w:rPr>
              <w:instrText xml:space="preserve"> PAGEREF _Toc498172746 \h </w:instrText>
            </w:r>
            <w:r w:rsidR="00DA088F">
              <w:rPr>
                <w:noProof/>
                <w:webHidden/>
              </w:rPr>
            </w:r>
            <w:r w:rsidR="00DA088F">
              <w:rPr>
                <w:noProof/>
                <w:webHidden/>
              </w:rPr>
              <w:fldChar w:fldCharType="separate"/>
            </w:r>
            <w:r w:rsidR="00341073">
              <w:rPr>
                <w:noProof/>
                <w:webHidden/>
              </w:rPr>
              <w:t>- 1 -</w:t>
            </w:r>
            <w:r w:rsidR="00DA088F">
              <w:rPr>
                <w:noProof/>
                <w:webHidden/>
              </w:rPr>
              <w:fldChar w:fldCharType="end"/>
            </w:r>
          </w:hyperlink>
        </w:p>
        <w:p w:rsidR="00DA088F" w:rsidRDefault="00F06D2E">
          <w:pPr>
            <w:pStyle w:val="11"/>
            <w:tabs>
              <w:tab w:val="right" w:leader="dot" w:pos="9060"/>
            </w:tabs>
            <w:rPr>
              <w:noProof/>
            </w:rPr>
          </w:pPr>
          <w:hyperlink w:anchor="_Toc498172747" w:history="1">
            <w:r w:rsidR="00DA088F" w:rsidRPr="005D263D">
              <w:rPr>
                <w:rStyle w:val="af5"/>
                <w:rFonts w:ascii="宋体" w:eastAsia="宋体" w:hAnsi="宋体" w:cs="宋体"/>
                <w:noProof/>
                <w:kern w:val="0"/>
              </w:rPr>
              <w:t>第二部分  诉讼请求</w:t>
            </w:r>
            <w:r w:rsidR="00DA088F">
              <w:rPr>
                <w:noProof/>
                <w:webHidden/>
              </w:rPr>
              <w:tab/>
            </w:r>
            <w:r w:rsidR="00DA088F">
              <w:rPr>
                <w:noProof/>
                <w:webHidden/>
              </w:rPr>
              <w:fldChar w:fldCharType="begin"/>
            </w:r>
            <w:r w:rsidR="00DA088F">
              <w:rPr>
                <w:noProof/>
                <w:webHidden/>
              </w:rPr>
              <w:instrText xml:space="preserve"> PAGEREF _Toc498172747 \h </w:instrText>
            </w:r>
            <w:r w:rsidR="00DA088F">
              <w:rPr>
                <w:noProof/>
                <w:webHidden/>
              </w:rPr>
            </w:r>
            <w:r w:rsidR="00DA088F">
              <w:rPr>
                <w:noProof/>
                <w:webHidden/>
              </w:rPr>
              <w:fldChar w:fldCharType="separate"/>
            </w:r>
            <w:r w:rsidR="00341073">
              <w:rPr>
                <w:noProof/>
                <w:webHidden/>
              </w:rPr>
              <w:t>- 2 -</w:t>
            </w:r>
            <w:r w:rsidR="00DA088F">
              <w:rPr>
                <w:noProof/>
                <w:webHidden/>
              </w:rPr>
              <w:fldChar w:fldCharType="end"/>
            </w:r>
          </w:hyperlink>
        </w:p>
        <w:p w:rsidR="00DA088F" w:rsidRDefault="00F06D2E">
          <w:pPr>
            <w:pStyle w:val="11"/>
            <w:tabs>
              <w:tab w:val="right" w:leader="dot" w:pos="9060"/>
            </w:tabs>
            <w:rPr>
              <w:noProof/>
            </w:rPr>
          </w:pPr>
          <w:hyperlink w:anchor="_Toc498172748" w:history="1">
            <w:r w:rsidR="00DA088F" w:rsidRPr="005D263D">
              <w:rPr>
                <w:rStyle w:val="af5"/>
                <w:rFonts w:ascii="宋体" w:eastAsia="宋体" w:hAnsi="宋体" w:cs="宋体"/>
                <w:noProof/>
                <w:kern w:val="0"/>
              </w:rPr>
              <w:t>第三部分  法律适用</w:t>
            </w:r>
            <w:r w:rsidR="00DA088F">
              <w:rPr>
                <w:noProof/>
                <w:webHidden/>
              </w:rPr>
              <w:tab/>
            </w:r>
            <w:r w:rsidR="00DA088F">
              <w:rPr>
                <w:noProof/>
                <w:webHidden/>
              </w:rPr>
              <w:fldChar w:fldCharType="begin"/>
            </w:r>
            <w:r w:rsidR="00DA088F">
              <w:rPr>
                <w:noProof/>
                <w:webHidden/>
              </w:rPr>
              <w:instrText xml:space="preserve"> PAGEREF _Toc498172748 \h </w:instrText>
            </w:r>
            <w:r w:rsidR="00DA088F">
              <w:rPr>
                <w:noProof/>
                <w:webHidden/>
              </w:rPr>
            </w:r>
            <w:r w:rsidR="00DA088F">
              <w:rPr>
                <w:noProof/>
                <w:webHidden/>
              </w:rPr>
              <w:fldChar w:fldCharType="separate"/>
            </w:r>
            <w:r w:rsidR="00341073">
              <w:rPr>
                <w:noProof/>
                <w:webHidden/>
              </w:rPr>
              <w:t>- 3 -</w:t>
            </w:r>
            <w:r w:rsidR="00DA088F">
              <w:rPr>
                <w:noProof/>
                <w:webHidden/>
              </w:rPr>
              <w:fldChar w:fldCharType="end"/>
            </w:r>
          </w:hyperlink>
        </w:p>
        <w:p w:rsidR="00DA088F" w:rsidRDefault="00F06D2E">
          <w:pPr>
            <w:pStyle w:val="11"/>
            <w:tabs>
              <w:tab w:val="right" w:leader="dot" w:pos="9060"/>
            </w:tabs>
            <w:rPr>
              <w:noProof/>
            </w:rPr>
          </w:pPr>
          <w:hyperlink w:anchor="_Toc498172749" w:history="1">
            <w:r w:rsidR="00DA088F" w:rsidRPr="005D263D">
              <w:rPr>
                <w:rStyle w:val="af5"/>
                <w:rFonts w:ascii="宋体" w:eastAsia="宋体" w:hAnsi="宋体" w:cs="宋体"/>
                <w:noProof/>
                <w:kern w:val="0"/>
              </w:rPr>
              <w:t>第四部分  代理意见</w:t>
            </w:r>
            <w:r w:rsidR="00DA088F">
              <w:rPr>
                <w:noProof/>
                <w:webHidden/>
              </w:rPr>
              <w:tab/>
            </w:r>
            <w:r w:rsidR="00DA088F">
              <w:rPr>
                <w:noProof/>
                <w:webHidden/>
              </w:rPr>
              <w:fldChar w:fldCharType="begin"/>
            </w:r>
            <w:r w:rsidR="00DA088F">
              <w:rPr>
                <w:noProof/>
                <w:webHidden/>
              </w:rPr>
              <w:instrText xml:space="preserve"> PAGEREF _Toc498172749 \h </w:instrText>
            </w:r>
            <w:r w:rsidR="00DA088F">
              <w:rPr>
                <w:noProof/>
                <w:webHidden/>
              </w:rPr>
            </w:r>
            <w:r w:rsidR="00DA088F">
              <w:rPr>
                <w:noProof/>
                <w:webHidden/>
              </w:rPr>
              <w:fldChar w:fldCharType="separate"/>
            </w:r>
            <w:r w:rsidR="00341073">
              <w:rPr>
                <w:noProof/>
                <w:webHidden/>
              </w:rPr>
              <w:t>- 4 -</w:t>
            </w:r>
            <w:r w:rsidR="00DA088F">
              <w:rPr>
                <w:noProof/>
                <w:webHidden/>
              </w:rPr>
              <w:fldChar w:fldCharType="end"/>
            </w:r>
          </w:hyperlink>
        </w:p>
        <w:p w:rsidR="00DA088F" w:rsidRDefault="00F06D2E">
          <w:pPr>
            <w:pStyle w:val="21"/>
            <w:tabs>
              <w:tab w:val="right" w:leader="dot" w:pos="9060"/>
            </w:tabs>
            <w:rPr>
              <w:noProof/>
            </w:rPr>
          </w:pPr>
          <w:hyperlink w:anchor="_Toc498172750" w:history="1">
            <w:r w:rsidR="00DA088F" w:rsidRPr="005D263D">
              <w:rPr>
                <w:rStyle w:val="af5"/>
                <w:rFonts w:ascii="宋体" w:eastAsia="宋体" w:hAnsi="宋体" w:cs="宋体"/>
                <w:noProof/>
                <w:kern w:val="0"/>
              </w:rPr>
              <w:t>一、甲公司本届董事会第八次会议中决议有效且不可撤销</w:t>
            </w:r>
            <w:r w:rsidR="00DA088F">
              <w:rPr>
                <w:noProof/>
                <w:webHidden/>
              </w:rPr>
              <w:tab/>
            </w:r>
            <w:r w:rsidR="00DA088F">
              <w:rPr>
                <w:noProof/>
                <w:webHidden/>
              </w:rPr>
              <w:fldChar w:fldCharType="begin"/>
            </w:r>
            <w:r w:rsidR="00DA088F">
              <w:rPr>
                <w:noProof/>
                <w:webHidden/>
              </w:rPr>
              <w:instrText xml:space="preserve"> PAGEREF _Toc498172750 \h </w:instrText>
            </w:r>
            <w:r w:rsidR="00DA088F">
              <w:rPr>
                <w:noProof/>
                <w:webHidden/>
              </w:rPr>
            </w:r>
            <w:r w:rsidR="00DA088F">
              <w:rPr>
                <w:noProof/>
                <w:webHidden/>
              </w:rPr>
              <w:fldChar w:fldCharType="separate"/>
            </w:r>
            <w:r w:rsidR="00341073">
              <w:rPr>
                <w:noProof/>
                <w:webHidden/>
              </w:rPr>
              <w:t>- 4 -</w:t>
            </w:r>
            <w:r w:rsidR="00DA088F">
              <w:rPr>
                <w:noProof/>
                <w:webHidden/>
              </w:rPr>
              <w:fldChar w:fldCharType="end"/>
            </w:r>
          </w:hyperlink>
        </w:p>
        <w:p w:rsidR="00DA088F" w:rsidRDefault="00F06D2E">
          <w:pPr>
            <w:pStyle w:val="31"/>
            <w:tabs>
              <w:tab w:val="right" w:leader="dot" w:pos="9060"/>
            </w:tabs>
            <w:rPr>
              <w:noProof/>
            </w:rPr>
          </w:pPr>
          <w:hyperlink w:anchor="_Toc498172751" w:history="1">
            <w:r w:rsidR="00DA088F" w:rsidRPr="005D263D">
              <w:rPr>
                <w:rStyle w:val="af5"/>
                <w:rFonts w:ascii="宋体" w:eastAsia="宋体" w:hAnsi="宋体" w:cs="宋体"/>
                <w:noProof/>
              </w:rPr>
              <w:t>（一）有关A、A股票账户组及其一致行动人“在改正其违法行为前不得对其持有的甲公司股份行使表决权”的决议有效</w:t>
            </w:r>
            <w:r w:rsidR="00DA088F">
              <w:rPr>
                <w:noProof/>
                <w:webHidden/>
              </w:rPr>
              <w:tab/>
            </w:r>
            <w:r w:rsidR="00DA088F">
              <w:rPr>
                <w:noProof/>
                <w:webHidden/>
              </w:rPr>
              <w:fldChar w:fldCharType="begin"/>
            </w:r>
            <w:r w:rsidR="00DA088F">
              <w:rPr>
                <w:noProof/>
                <w:webHidden/>
              </w:rPr>
              <w:instrText xml:space="preserve"> PAGEREF _Toc498172751 \h </w:instrText>
            </w:r>
            <w:r w:rsidR="00DA088F">
              <w:rPr>
                <w:noProof/>
                <w:webHidden/>
              </w:rPr>
            </w:r>
            <w:r w:rsidR="00DA088F">
              <w:rPr>
                <w:noProof/>
                <w:webHidden/>
              </w:rPr>
              <w:fldChar w:fldCharType="separate"/>
            </w:r>
            <w:r w:rsidR="00341073">
              <w:rPr>
                <w:noProof/>
                <w:webHidden/>
              </w:rPr>
              <w:t>- 5 -</w:t>
            </w:r>
            <w:r w:rsidR="00DA088F">
              <w:rPr>
                <w:noProof/>
                <w:webHidden/>
              </w:rPr>
              <w:fldChar w:fldCharType="end"/>
            </w:r>
          </w:hyperlink>
        </w:p>
        <w:p w:rsidR="00DA088F" w:rsidRDefault="00F06D2E">
          <w:pPr>
            <w:pStyle w:val="31"/>
            <w:tabs>
              <w:tab w:val="right" w:leader="dot" w:pos="9060"/>
            </w:tabs>
            <w:rPr>
              <w:noProof/>
            </w:rPr>
          </w:pPr>
          <w:hyperlink w:anchor="_Toc498172752" w:history="1">
            <w:r w:rsidR="00DA088F" w:rsidRPr="005D263D">
              <w:rPr>
                <w:rStyle w:val="af5"/>
                <w:rFonts w:ascii="宋体" w:eastAsia="宋体" w:hAnsi="宋体" w:cs="宋体"/>
                <w:noProof/>
              </w:rPr>
              <w:t>（二）有关“A、A股票账户组及其一致行动人应将其违法所得（即违法增持本公司股票及减持该公司股票所获的收益）上缴本公司”的决议有效</w:t>
            </w:r>
            <w:r w:rsidR="00DA088F">
              <w:rPr>
                <w:noProof/>
                <w:webHidden/>
              </w:rPr>
              <w:tab/>
            </w:r>
            <w:r w:rsidR="00DA088F">
              <w:rPr>
                <w:noProof/>
                <w:webHidden/>
              </w:rPr>
              <w:fldChar w:fldCharType="begin"/>
            </w:r>
            <w:r w:rsidR="00DA088F">
              <w:rPr>
                <w:noProof/>
                <w:webHidden/>
              </w:rPr>
              <w:instrText xml:space="preserve"> PAGEREF _Toc498172752 \h </w:instrText>
            </w:r>
            <w:r w:rsidR="00DA088F">
              <w:rPr>
                <w:noProof/>
                <w:webHidden/>
              </w:rPr>
            </w:r>
            <w:r w:rsidR="00DA088F">
              <w:rPr>
                <w:noProof/>
                <w:webHidden/>
              </w:rPr>
              <w:fldChar w:fldCharType="separate"/>
            </w:r>
            <w:r w:rsidR="00341073">
              <w:rPr>
                <w:noProof/>
                <w:webHidden/>
              </w:rPr>
              <w:t>- 6 -</w:t>
            </w:r>
            <w:r w:rsidR="00DA088F">
              <w:rPr>
                <w:noProof/>
                <w:webHidden/>
              </w:rPr>
              <w:fldChar w:fldCharType="end"/>
            </w:r>
          </w:hyperlink>
        </w:p>
        <w:p w:rsidR="00DA088F" w:rsidRDefault="00F06D2E">
          <w:pPr>
            <w:pStyle w:val="31"/>
            <w:tabs>
              <w:tab w:val="right" w:leader="dot" w:pos="9060"/>
            </w:tabs>
            <w:rPr>
              <w:noProof/>
            </w:rPr>
          </w:pPr>
          <w:hyperlink w:anchor="_Toc498172753" w:history="1">
            <w:r w:rsidR="00DA088F" w:rsidRPr="005D263D">
              <w:rPr>
                <w:rStyle w:val="af5"/>
                <w:rFonts w:ascii="宋体" w:eastAsia="宋体" w:hAnsi="宋体" w:cs="宋体"/>
                <w:noProof/>
              </w:rPr>
              <w:t>（三）有关A、A股票账户组及其一致行动人应被确认“不具备收购本（上市）公司的主体资格”的决议有效</w:t>
            </w:r>
            <w:r w:rsidR="00DA088F">
              <w:rPr>
                <w:noProof/>
                <w:webHidden/>
              </w:rPr>
              <w:tab/>
            </w:r>
            <w:r w:rsidR="00DA088F">
              <w:rPr>
                <w:noProof/>
                <w:webHidden/>
              </w:rPr>
              <w:fldChar w:fldCharType="begin"/>
            </w:r>
            <w:r w:rsidR="00DA088F">
              <w:rPr>
                <w:noProof/>
                <w:webHidden/>
              </w:rPr>
              <w:instrText xml:space="preserve"> PAGEREF _Toc498172753 \h </w:instrText>
            </w:r>
            <w:r w:rsidR="00DA088F">
              <w:rPr>
                <w:noProof/>
                <w:webHidden/>
              </w:rPr>
            </w:r>
            <w:r w:rsidR="00DA088F">
              <w:rPr>
                <w:noProof/>
                <w:webHidden/>
              </w:rPr>
              <w:fldChar w:fldCharType="separate"/>
            </w:r>
            <w:r w:rsidR="00341073">
              <w:rPr>
                <w:noProof/>
                <w:webHidden/>
              </w:rPr>
              <w:t>- 7 -</w:t>
            </w:r>
            <w:r w:rsidR="00DA088F">
              <w:rPr>
                <w:noProof/>
                <w:webHidden/>
              </w:rPr>
              <w:fldChar w:fldCharType="end"/>
            </w:r>
          </w:hyperlink>
        </w:p>
        <w:p w:rsidR="00DA088F" w:rsidRDefault="00F06D2E">
          <w:pPr>
            <w:pStyle w:val="31"/>
            <w:tabs>
              <w:tab w:val="right" w:leader="dot" w:pos="9060"/>
            </w:tabs>
            <w:rPr>
              <w:noProof/>
            </w:rPr>
          </w:pPr>
          <w:hyperlink w:anchor="_Toc498172754" w:history="1">
            <w:r w:rsidR="00DA088F" w:rsidRPr="005D263D">
              <w:rPr>
                <w:rStyle w:val="af5"/>
                <w:rFonts w:ascii="宋体" w:eastAsia="宋体" w:hAnsi="宋体" w:cs="宋体"/>
                <w:noProof/>
              </w:rPr>
              <w:t>（四）有关A、A股票账户组及其一致行动人应当“改正其违法行为，将合计持有的本公司股票减持至合计持有5%以下”的决议有效</w:t>
            </w:r>
            <w:r w:rsidR="00DA088F">
              <w:rPr>
                <w:noProof/>
                <w:webHidden/>
              </w:rPr>
              <w:tab/>
            </w:r>
            <w:r w:rsidR="00DA088F">
              <w:rPr>
                <w:noProof/>
                <w:webHidden/>
              </w:rPr>
              <w:fldChar w:fldCharType="begin"/>
            </w:r>
            <w:r w:rsidR="00DA088F">
              <w:rPr>
                <w:noProof/>
                <w:webHidden/>
              </w:rPr>
              <w:instrText xml:space="preserve"> PAGEREF _Toc498172754 \h </w:instrText>
            </w:r>
            <w:r w:rsidR="00DA088F">
              <w:rPr>
                <w:noProof/>
                <w:webHidden/>
              </w:rPr>
            </w:r>
            <w:r w:rsidR="00DA088F">
              <w:rPr>
                <w:noProof/>
                <w:webHidden/>
              </w:rPr>
              <w:fldChar w:fldCharType="separate"/>
            </w:r>
            <w:r w:rsidR="00341073">
              <w:rPr>
                <w:noProof/>
                <w:webHidden/>
              </w:rPr>
              <w:t>- 9 -</w:t>
            </w:r>
            <w:r w:rsidR="00DA088F">
              <w:rPr>
                <w:noProof/>
                <w:webHidden/>
              </w:rPr>
              <w:fldChar w:fldCharType="end"/>
            </w:r>
          </w:hyperlink>
        </w:p>
        <w:p w:rsidR="00DA088F" w:rsidRDefault="00F06D2E">
          <w:pPr>
            <w:pStyle w:val="31"/>
            <w:tabs>
              <w:tab w:val="right" w:leader="dot" w:pos="9060"/>
            </w:tabs>
            <w:rPr>
              <w:noProof/>
            </w:rPr>
          </w:pPr>
          <w:hyperlink w:anchor="_Toc498172755" w:history="1">
            <w:r w:rsidR="00DA088F" w:rsidRPr="005D263D">
              <w:rPr>
                <w:rStyle w:val="af5"/>
                <w:rFonts w:ascii="宋体" w:eastAsia="宋体" w:hAnsi="宋体" w:cs="宋体"/>
                <w:noProof/>
              </w:rPr>
              <w:t>（五）甲公司董事会有关向丁公司定向发行股票的决议及其子决议不可被撤销</w:t>
            </w:r>
            <w:r w:rsidR="00DA088F">
              <w:rPr>
                <w:noProof/>
                <w:webHidden/>
              </w:rPr>
              <w:tab/>
            </w:r>
            <w:r w:rsidR="00DA088F">
              <w:rPr>
                <w:noProof/>
                <w:webHidden/>
              </w:rPr>
              <w:fldChar w:fldCharType="begin"/>
            </w:r>
            <w:r w:rsidR="00DA088F">
              <w:rPr>
                <w:noProof/>
                <w:webHidden/>
              </w:rPr>
              <w:instrText xml:space="preserve"> PAGEREF _Toc498172755 \h </w:instrText>
            </w:r>
            <w:r w:rsidR="00DA088F">
              <w:rPr>
                <w:noProof/>
                <w:webHidden/>
              </w:rPr>
            </w:r>
            <w:r w:rsidR="00DA088F">
              <w:rPr>
                <w:noProof/>
                <w:webHidden/>
              </w:rPr>
              <w:fldChar w:fldCharType="separate"/>
            </w:r>
            <w:r w:rsidR="00341073">
              <w:rPr>
                <w:noProof/>
                <w:webHidden/>
              </w:rPr>
              <w:t>- 10 -</w:t>
            </w:r>
            <w:r w:rsidR="00DA088F">
              <w:rPr>
                <w:noProof/>
                <w:webHidden/>
              </w:rPr>
              <w:fldChar w:fldCharType="end"/>
            </w:r>
          </w:hyperlink>
        </w:p>
        <w:p w:rsidR="00DA088F" w:rsidRDefault="00F06D2E">
          <w:pPr>
            <w:pStyle w:val="21"/>
            <w:tabs>
              <w:tab w:val="right" w:leader="dot" w:pos="9060"/>
            </w:tabs>
            <w:rPr>
              <w:noProof/>
            </w:rPr>
          </w:pPr>
          <w:hyperlink w:anchor="_Toc498172756" w:history="1">
            <w:r w:rsidR="00DA088F" w:rsidRPr="005D263D">
              <w:rPr>
                <w:rStyle w:val="af5"/>
                <w:rFonts w:ascii="宋体" w:eastAsia="宋体" w:hAnsi="宋体" w:cs="宋体"/>
                <w:noProof/>
                <w:kern w:val="0"/>
              </w:rPr>
              <w:t>二、甲公司现任全体董事无需承担赔偿责任</w:t>
            </w:r>
            <w:r w:rsidR="00DA088F">
              <w:rPr>
                <w:noProof/>
                <w:webHidden/>
              </w:rPr>
              <w:tab/>
            </w:r>
            <w:r w:rsidR="00DA088F">
              <w:rPr>
                <w:noProof/>
                <w:webHidden/>
              </w:rPr>
              <w:fldChar w:fldCharType="begin"/>
            </w:r>
            <w:r w:rsidR="00DA088F">
              <w:rPr>
                <w:noProof/>
                <w:webHidden/>
              </w:rPr>
              <w:instrText xml:space="preserve"> PAGEREF _Toc498172756 \h </w:instrText>
            </w:r>
            <w:r w:rsidR="00DA088F">
              <w:rPr>
                <w:noProof/>
                <w:webHidden/>
              </w:rPr>
            </w:r>
            <w:r w:rsidR="00DA088F">
              <w:rPr>
                <w:noProof/>
                <w:webHidden/>
              </w:rPr>
              <w:fldChar w:fldCharType="separate"/>
            </w:r>
            <w:r w:rsidR="00341073">
              <w:rPr>
                <w:noProof/>
                <w:webHidden/>
              </w:rPr>
              <w:t>- 11 -</w:t>
            </w:r>
            <w:r w:rsidR="00DA088F">
              <w:rPr>
                <w:noProof/>
                <w:webHidden/>
              </w:rPr>
              <w:fldChar w:fldCharType="end"/>
            </w:r>
          </w:hyperlink>
        </w:p>
        <w:p w:rsidR="00DA088F" w:rsidRDefault="00F06D2E">
          <w:pPr>
            <w:pStyle w:val="31"/>
            <w:tabs>
              <w:tab w:val="right" w:leader="dot" w:pos="9060"/>
            </w:tabs>
            <w:rPr>
              <w:noProof/>
            </w:rPr>
          </w:pPr>
          <w:hyperlink w:anchor="_Toc498172757" w:history="1">
            <w:r w:rsidR="00DA088F" w:rsidRPr="005D263D">
              <w:rPr>
                <w:rStyle w:val="af5"/>
                <w:rFonts w:ascii="宋体" w:eastAsia="宋体" w:hAnsi="宋体" w:cs="宋体"/>
                <w:noProof/>
              </w:rPr>
              <w:t>（一）董事会拒绝提交A的临时提案未违反法律、法规和《公司章程》</w:t>
            </w:r>
            <w:r w:rsidR="00DA088F">
              <w:rPr>
                <w:noProof/>
                <w:webHidden/>
              </w:rPr>
              <w:tab/>
            </w:r>
            <w:r w:rsidR="00DA088F">
              <w:rPr>
                <w:noProof/>
                <w:webHidden/>
              </w:rPr>
              <w:fldChar w:fldCharType="begin"/>
            </w:r>
            <w:r w:rsidR="00DA088F">
              <w:rPr>
                <w:noProof/>
                <w:webHidden/>
              </w:rPr>
              <w:instrText xml:space="preserve"> PAGEREF _Toc498172757 \h </w:instrText>
            </w:r>
            <w:r w:rsidR="00DA088F">
              <w:rPr>
                <w:noProof/>
                <w:webHidden/>
              </w:rPr>
            </w:r>
            <w:r w:rsidR="00DA088F">
              <w:rPr>
                <w:noProof/>
                <w:webHidden/>
              </w:rPr>
              <w:fldChar w:fldCharType="separate"/>
            </w:r>
            <w:r w:rsidR="00341073">
              <w:rPr>
                <w:noProof/>
                <w:webHidden/>
              </w:rPr>
              <w:t>- 11 -</w:t>
            </w:r>
            <w:r w:rsidR="00DA088F">
              <w:rPr>
                <w:noProof/>
                <w:webHidden/>
              </w:rPr>
              <w:fldChar w:fldCharType="end"/>
            </w:r>
          </w:hyperlink>
        </w:p>
        <w:p w:rsidR="00DA088F" w:rsidRDefault="00F06D2E">
          <w:pPr>
            <w:pStyle w:val="31"/>
            <w:tabs>
              <w:tab w:val="right" w:leader="dot" w:pos="9060"/>
            </w:tabs>
            <w:rPr>
              <w:noProof/>
            </w:rPr>
          </w:pPr>
          <w:hyperlink w:anchor="_Toc498172758" w:history="1">
            <w:r w:rsidR="00DA088F" w:rsidRPr="005D263D">
              <w:rPr>
                <w:rStyle w:val="af5"/>
                <w:rFonts w:ascii="宋体" w:eastAsia="宋体" w:hAnsi="宋体" w:cs="宋体"/>
                <w:noProof/>
              </w:rPr>
              <w:t>（二）董事会决议修改《公司章程》有关董事提名的条款未违反法律、法规和《公司章程》</w:t>
            </w:r>
            <w:r w:rsidR="00DA088F">
              <w:rPr>
                <w:noProof/>
                <w:webHidden/>
              </w:rPr>
              <w:tab/>
            </w:r>
            <w:r w:rsidR="00DA088F">
              <w:rPr>
                <w:noProof/>
                <w:webHidden/>
              </w:rPr>
              <w:fldChar w:fldCharType="begin"/>
            </w:r>
            <w:r w:rsidR="00DA088F">
              <w:rPr>
                <w:noProof/>
                <w:webHidden/>
              </w:rPr>
              <w:instrText xml:space="preserve"> PAGEREF _Toc498172758 \h </w:instrText>
            </w:r>
            <w:r w:rsidR="00DA088F">
              <w:rPr>
                <w:noProof/>
                <w:webHidden/>
              </w:rPr>
            </w:r>
            <w:r w:rsidR="00DA088F">
              <w:rPr>
                <w:noProof/>
                <w:webHidden/>
              </w:rPr>
              <w:fldChar w:fldCharType="separate"/>
            </w:r>
            <w:r w:rsidR="00341073">
              <w:rPr>
                <w:noProof/>
                <w:webHidden/>
              </w:rPr>
              <w:t>- 12 -</w:t>
            </w:r>
            <w:r w:rsidR="00DA088F">
              <w:rPr>
                <w:noProof/>
                <w:webHidden/>
              </w:rPr>
              <w:fldChar w:fldCharType="end"/>
            </w:r>
          </w:hyperlink>
        </w:p>
        <w:p w:rsidR="00DA088F" w:rsidRDefault="00F06D2E">
          <w:pPr>
            <w:pStyle w:val="31"/>
            <w:tabs>
              <w:tab w:val="right" w:leader="dot" w:pos="9060"/>
            </w:tabs>
            <w:rPr>
              <w:noProof/>
            </w:rPr>
          </w:pPr>
          <w:hyperlink w:anchor="_Toc498172759" w:history="1">
            <w:r w:rsidR="00DA088F" w:rsidRPr="005D263D">
              <w:rPr>
                <w:rStyle w:val="af5"/>
                <w:rFonts w:ascii="宋体" w:eastAsia="宋体" w:hAnsi="宋体" w:cs="宋体"/>
                <w:noProof/>
              </w:rPr>
              <w:t>（三）董事会决议向丁公司定向发行股票并未违反法律、法规和《公司章程》</w:t>
            </w:r>
            <w:r w:rsidR="00DA088F">
              <w:rPr>
                <w:noProof/>
                <w:webHidden/>
              </w:rPr>
              <w:tab/>
            </w:r>
            <w:r w:rsidR="00DA088F">
              <w:rPr>
                <w:noProof/>
                <w:webHidden/>
              </w:rPr>
              <w:fldChar w:fldCharType="begin"/>
            </w:r>
            <w:r w:rsidR="00DA088F">
              <w:rPr>
                <w:noProof/>
                <w:webHidden/>
              </w:rPr>
              <w:instrText xml:space="preserve"> PAGEREF _Toc498172759 \h </w:instrText>
            </w:r>
            <w:r w:rsidR="00DA088F">
              <w:rPr>
                <w:noProof/>
                <w:webHidden/>
              </w:rPr>
            </w:r>
            <w:r w:rsidR="00DA088F">
              <w:rPr>
                <w:noProof/>
                <w:webHidden/>
              </w:rPr>
              <w:fldChar w:fldCharType="separate"/>
            </w:r>
            <w:r w:rsidR="00341073">
              <w:rPr>
                <w:noProof/>
                <w:webHidden/>
              </w:rPr>
              <w:t>- 12 -</w:t>
            </w:r>
            <w:r w:rsidR="00DA088F">
              <w:rPr>
                <w:noProof/>
                <w:webHidden/>
              </w:rPr>
              <w:fldChar w:fldCharType="end"/>
            </w:r>
          </w:hyperlink>
        </w:p>
        <w:p w:rsidR="00DA088F" w:rsidRDefault="00F06D2E">
          <w:pPr>
            <w:pStyle w:val="11"/>
            <w:tabs>
              <w:tab w:val="right" w:leader="dot" w:pos="9060"/>
            </w:tabs>
            <w:rPr>
              <w:noProof/>
            </w:rPr>
          </w:pPr>
          <w:hyperlink w:anchor="_Toc498172760" w:history="1">
            <w:r w:rsidR="00DA088F" w:rsidRPr="005D263D">
              <w:rPr>
                <w:rStyle w:val="af5"/>
                <w:rFonts w:ascii="宋体" w:eastAsia="宋体" w:hAnsi="宋体" w:cs="宋体"/>
                <w:noProof/>
                <w:kern w:val="0"/>
              </w:rPr>
              <w:t>第五部分  意见总结</w:t>
            </w:r>
            <w:r w:rsidR="00DA088F">
              <w:rPr>
                <w:noProof/>
                <w:webHidden/>
              </w:rPr>
              <w:tab/>
            </w:r>
            <w:r w:rsidR="00DA088F">
              <w:rPr>
                <w:noProof/>
                <w:webHidden/>
              </w:rPr>
              <w:fldChar w:fldCharType="begin"/>
            </w:r>
            <w:r w:rsidR="00DA088F">
              <w:rPr>
                <w:noProof/>
                <w:webHidden/>
              </w:rPr>
              <w:instrText xml:space="preserve"> PAGEREF _Toc498172760 \h </w:instrText>
            </w:r>
            <w:r w:rsidR="00DA088F">
              <w:rPr>
                <w:noProof/>
                <w:webHidden/>
              </w:rPr>
            </w:r>
            <w:r w:rsidR="00DA088F">
              <w:rPr>
                <w:noProof/>
                <w:webHidden/>
              </w:rPr>
              <w:fldChar w:fldCharType="separate"/>
            </w:r>
            <w:r w:rsidR="00341073">
              <w:rPr>
                <w:noProof/>
                <w:webHidden/>
              </w:rPr>
              <w:t>- 14 -</w:t>
            </w:r>
            <w:r w:rsidR="00DA088F">
              <w:rPr>
                <w:noProof/>
                <w:webHidden/>
              </w:rPr>
              <w:fldChar w:fldCharType="end"/>
            </w:r>
          </w:hyperlink>
        </w:p>
        <w:p w:rsidR="00DA088F" w:rsidRDefault="00F06D2E">
          <w:pPr>
            <w:pStyle w:val="11"/>
            <w:tabs>
              <w:tab w:val="right" w:leader="dot" w:pos="9060"/>
            </w:tabs>
            <w:rPr>
              <w:noProof/>
            </w:rPr>
          </w:pPr>
          <w:hyperlink w:anchor="_Toc498172761" w:history="1">
            <w:r w:rsidR="00DA088F">
              <w:rPr>
                <w:rStyle w:val="af5"/>
                <w:rFonts w:ascii="宋体" w:eastAsia="宋体" w:hAnsi="宋体" w:cs="宋体" w:hint="eastAsia"/>
                <w:noProof/>
                <w:kern w:val="0"/>
              </w:rPr>
              <w:t xml:space="preserve">第六部分 </w:t>
            </w:r>
            <w:r w:rsidR="00DA088F">
              <w:rPr>
                <w:rStyle w:val="af5"/>
                <w:rFonts w:ascii="宋体" w:eastAsia="宋体" w:hAnsi="宋体" w:cs="宋体"/>
                <w:noProof/>
                <w:kern w:val="0"/>
              </w:rPr>
              <w:t xml:space="preserve"> </w:t>
            </w:r>
            <w:r w:rsidR="00DA088F">
              <w:rPr>
                <w:rStyle w:val="af5"/>
                <w:rFonts w:ascii="宋体" w:eastAsia="宋体" w:hAnsi="宋体" w:cs="宋体" w:hint="eastAsia"/>
                <w:noProof/>
                <w:kern w:val="0"/>
              </w:rPr>
              <w:t>附录</w:t>
            </w:r>
            <w:r w:rsidR="00DA088F">
              <w:rPr>
                <w:noProof/>
                <w:webHidden/>
              </w:rPr>
              <w:tab/>
            </w:r>
            <w:r w:rsidR="00DA088F">
              <w:rPr>
                <w:noProof/>
                <w:webHidden/>
              </w:rPr>
              <w:fldChar w:fldCharType="begin"/>
            </w:r>
            <w:r w:rsidR="00DA088F">
              <w:rPr>
                <w:noProof/>
                <w:webHidden/>
              </w:rPr>
              <w:instrText xml:space="preserve"> PAGEREF _Toc498172761 \h </w:instrText>
            </w:r>
            <w:r w:rsidR="00DA088F">
              <w:rPr>
                <w:noProof/>
                <w:webHidden/>
              </w:rPr>
            </w:r>
            <w:r w:rsidR="00DA088F">
              <w:rPr>
                <w:noProof/>
                <w:webHidden/>
              </w:rPr>
              <w:fldChar w:fldCharType="separate"/>
            </w:r>
            <w:r w:rsidR="00341073">
              <w:rPr>
                <w:noProof/>
                <w:webHidden/>
              </w:rPr>
              <w:t>- 15 -</w:t>
            </w:r>
            <w:r w:rsidR="00DA088F">
              <w:rPr>
                <w:noProof/>
                <w:webHidden/>
              </w:rPr>
              <w:fldChar w:fldCharType="end"/>
            </w:r>
          </w:hyperlink>
        </w:p>
        <w:p w:rsidR="00DE1B4A" w:rsidRDefault="00F74363">
          <w:pPr>
            <w:spacing w:beforeLines="30" w:before="93" w:afterLines="30" w:after="93"/>
            <w:rPr>
              <w:rFonts w:ascii="宋体" w:eastAsia="宋体" w:hAnsi="宋体" w:cs="宋体"/>
            </w:rPr>
          </w:pPr>
          <w:r>
            <w:rPr>
              <w:rFonts w:ascii="宋体" w:eastAsia="宋体" w:hAnsi="宋体" w:cs="宋体" w:hint="eastAsia"/>
              <w:bCs/>
              <w:lang w:val="zh-CN"/>
            </w:rPr>
            <w:fldChar w:fldCharType="end"/>
          </w:r>
        </w:p>
      </w:sdtContent>
    </w:sdt>
    <w:p w:rsidR="00DE1B4A" w:rsidRDefault="00DE1B4A">
      <w:pPr>
        <w:rPr>
          <w:rFonts w:ascii="宋体" w:eastAsia="宋体" w:hAnsi="宋体" w:cs="宋体"/>
        </w:rPr>
      </w:pPr>
    </w:p>
    <w:p w:rsidR="00DE1B4A" w:rsidRDefault="00DE1B4A">
      <w:pPr>
        <w:widowControl/>
        <w:rPr>
          <w:rFonts w:ascii="宋体" w:eastAsia="宋体" w:hAnsi="宋体" w:cs="宋体"/>
          <w:kern w:val="0"/>
          <w:sz w:val="36"/>
          <w:szCs w:val="24"/>
        </w:rPr>
      </w:pPr>
    </w:p>
    <w:p w:rsidR="00DE1B4A" w:rsidRDefault="00DE1B4A">
      <w:pPr>
        <w:widowControl/>
        <w:rPr>
          <w:rFonts w:ascii="宋体" w:eastAsia="宋体" w:hAnsi="宋体" w:cs="宋体"/>
          <w:kern w:val="0"/>
          <w:sz w:val="36"/>
          <w:szCs w:val="24"/>
        </w:rPr>
      </w:pPr>
    </w:p>
    <w:p w:rsidR="00DE1B4A" w:rsidRDefault="00DE1B4A">
      <w:pPr>
        <w:widowControl/>
        <w:rPr>
          <w:rFonts w:ascii="宋体" w:eastAsia="宋体" w:hAnsi="宋体" w:cs="宋体"/>
          <w:kern w:val="0"/>
          <w:sz w:val="36"/>
          <w:szCs w:val="24"/>
        </w:rPr>
        <w:sectPr w:rsidR="00DE1B4A">
          <w:headerReference w:type="even" r:id="rId11"/>
          <w:headerReference w:type="default" r:id="rId12"/>
          <w:footerReference w:type="even" r:id="rId13"/>
          <w:footnotePr>
            <w:numFmt w:val="decimalEnclosedCircle"/>
            <w:numRestart w:val="eachPage"/>
          </w:footnotePr>
          <w:pgSz w:w="11906" w:h="16838"/>
          <w:pgMar w:top="1134" w:right="1418" w:bottom="1134" w:left="1418" w:header="992" w:footer="992" w:gutter="0"/>
          <w:cols w:space="425"/>
          <w:docGrid w:type="lines" w:linePitch="312"/>
        </w:sectPr>
      </w:pPr>
    </w:p>
    <w:p w:rsidR="00DE1B4A" w:rsidRDefault="00F74363">
      <w:pPr>
        <w:pStyle w:val="1"/>
        <w:spacing w:before="0" w:after="0" w:line="960" w:lineRule="auto"/>
        <w:jc w:val="center"/>
        <w:rPr>
          <w:rFonts w:ascii="宋体" w:eastAsia="宋体" w:hAnsi="宋体" w:cs="宋体"/>
          <w:kern w:val="0"/>
          <w:sz w:val="21"/>
          <w:szCs w:val="24"/>
        </w:rPr>
      </w:pPr>
      <w:bookmarkStart w:id="0" w:name="_Toc498172746"/>
      <w:r>
        <w:rPr>
          <w:rFonts w:ascii="宋体" w:eastAsia="宋体" w:hAnsi="宋体" w:cs="宋体" w:hint="eastAsia"/>
          <w:kern w:val="0"/>
          <w:sz w:val="21"/>
          <w:szCs w:val="24"/>
        </w:rPr>
        <w:lastRenderedPageBreak/>
        <w:t>第一部分  案件事实</w:t>
      </w:r>
      <w:bookmarkEnd w:id="0"/>
    </w:p>
    <w:p w:rsidR="00DE1B4A" w:rsidRDefault="00F74363">
      <w:pPr>
        <w:overflowPunct w:val="0"/>
        <w:autoSpaceDE w:val="0"/>
        <w:autoSpaceDN w:val="0"/>
        <w:spacing w:beforeLines="20" w:before="62" w:afterLines="20" w:after="62"/>
        <w:ind w:firstLineChars="200" w:firstLine="420"/>
        <w:jc w:val="left"/>
        <w:rPr>
          <w:rFonts w:ascii="宋体" w:eastAsia="宋体" w:hAnsi="宋体" w:cs="宋体"/>
          <w:szCs w:val="21"/>
        </w:rPr>
      </w:pPr>
      <w:r>
        <w:rPr>
          <w:rFonts w:ascii="宋体" w:eastAsia="宋体" w:hAnsi="宋体" w:cs="宋体" w:hint="eastAsia"/>
          <w:szCs w:val="21"/>
        </w:rPr>
        <w:t>根据案件材料以及相关事实，经被告充分调查取证，本着尊重客观事实和公平公正的原则，</w:t>
      </w:r>
      <w:r>
        <w:rPr>
          <w:rFonts w:ascii="宋体" w:eastAsia="宋体" w:hAnsi="宋体" w:cs="宋体" w:hint="eastAsia"/>
        </w:rPr>
        <w:t>现重新梳理本案事实如下</w:t>
      </w:r>
      <w:r>
        <w:rPr>
          <w:rFonts w:ascii="宋体" w:eastAsia="宋体" w:hAnsi="宋体" w:cs="宋体" w:hint="eastAsia"/>
          <w:szCs w:val="21"/>
        </w:rPr>
        <w:t>：</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甲公司系深圳证券交易所一家上市公司，股本总额超6亿元。公司原最大股东为乙公司，持股比例为24%；原第二大股东为丙公司，持股比例为15%；其他原前十大股东，持股比例均在1%以下。公司11人董事会中，乙公司提名包含董事长在内的4人，丙公司提名3人，其余4人为独立董事。</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2015年6月，甲公司修改了《公司章程》，对取得公司股份时，行为严重违反法律法规和相关交易所规定的股东的表决权、分红权进行了限制。该修改条款由公司董事会提出，在当月举行的公司临时股东大会上进行了表决。当时出席会议的股东所持表决权数约为公司股本总额的42%，同意该项提案的股东所持表决权占出席会议股东所持表决权的95%，超过了法定的三分之二以上比例，因而该修改条款得以通过。</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2015年9月起，自然人A开始通过其本人及其他十余个由其控制的账户（以下简称“A股票账户组”）陆续</w:t>
      </w:r>
      <w:proofErr w:type="gramStart"/>
      <w:r>
        <w:rPr>
          <w:rFonts w:ascii="宋体" w:eastAsia="宋体" w:hAnsi="宋体" w:cs="宋体" w:hint="eastAsia"/>
        </w:rPr>
        <w:t>买入甲</w:t>
      </w:r>
      <w:proofErr w:type="gramEnd"/>
      <w:r>
        <w:rPr>
          <w:rFonts w:ascii="宋体" w:eastAsia="宋体" w:hAnsi="宋体" w:cs="宋体" w:hint="eastAsia"/>
        </w:rPr>
        <w:t>公司股票。2016年1月初，A股票账户组合计</w:t>
      </w:r>
      <w:proofErr w:type="gramStart"/>
      <w:r>
        <w:rPr>
          <w:rFonts w:ascii="宋体" w:eastAsia="宋体" w:hAnsi="宋体" w:cs="宋体" w:hint="eastAsia"/>
        </w:rPr>
        <w:t>持有甲</w:t>
      </w:r>
      <w:proofErr w:type="gramEnd"/>
      <w:r>
        <w:rPr>
          <w:rFonts w:ascii="宋体" w:eastAsia="宋体" w:hAnsi="宋体" w:cs="宋体" w:hint="eastAsia"/>
        </w:rPr>
        <w:t>公司股票达9600余万股，</w:t>
      </w:r>
      <w:proofErr w:type="gramStart"/>
      <w:r>
        <w:rPr>
          <w:rFonts w:ascii="宋体" w:eastAsia="宋体" w:hAnsi="宋体" w:cs="宋体" w:hint="eastAsia"/>
        </w:rPr>
        <w:t>占甲公</w:t>
      </w:r>
      <w:proofErr w:type="gramEnd"/>
      <w:r>
        <w:rPr>
          <w:rFonts w:ascii="宋体" w:eastAsia="宋体" w:hAnsi="宋体" w:cs="宋体" w:hint="eastAsia"/>
        </w:rPr>
        <w:t>司股本总额的约16%。在增</w:t>
      </w:r>
      <w:proofErr w:type="gramStart"/>
      <w:r>
        <w:rPr>
          <w:rFonts w:ascii="宋体" w:eastAsia="宋体" w:hAnsi="宋体" w:cs="宋体" w:hint="eastAsia"/>
        </w:rPr>
        <w:t>持过程</w:t>
      </w:r>
      <w:proofErr w:type="gramEnd"/>
      <w:r>
        <w:rPr>
          <w:rFonts w:ascii="宋体" w:eastAsia="宋体" w:hAnsi="宋体" w:cs="宋体" w:hint="eastAsia"/>
        </w:rPr>
        <w:t>中，该账户组没有进行相关的信息披露，也没有暂停购入甲公司股票。</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2016年2月，中国证券监督管理委员会（以下简称“中国证监会”）以A上述增</w:t>
      </w:r>
      <w:proofErr w:type="gramStart"/>
      <w:r>
        <w:rPr>
          <w:rFonts w:ascii="宋体" w:eastAsia="宋体" w:hAnsi="宋体" w:cs="宋体" w:hint="eastAsia"/>
        </w:rPr>
        <w:t>持行为</w:t>
      </w:r>
      <w:proofErr w:type="gramEnd"/>
      <w:r>
        <w:rPr>
          <w:rFonts w:ascii="宋体" w:eastAsia="宋体" w:hAnsi="宋体" w:cs="宋体" w:hint="eastAsia"/>
        </w:rPr>
        <w:t>违反《证券法》及其他相关规定为由，发出《行政处罚决定书》，决定对A责令改正、给予警告，并处以60万元罚款。A未对该行政处罚申请行政复议或提起行政诉讼，按期缴纳了罚款，并对其未进行相关信息披露的行为进行了改正。</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2016年3月深圳证券交易所对于A的前述违法、违规行为进行了公开谴责。</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2016年3月至2016年9月间，一方面，A股票账户组继续</w:t>
      </w:r>
      <w:proofErr w:type="gramStart"/>
      <w:r>
        <w:rPr>
          <w:rFonts w:ascii="宋体" w:eastAsia="宋体" w:hAnsi="宋体" w:cs="宋体" w:hint="eastAsia"/>
        </w:rPr>
        <w:t>增持甲公司</w:t>
      </w:r>
      <w:proofErr w:type="gramEnd"/>
      <w:r>
        <w:rPr>
          <w:rFonts w:ascii="宋体" w:eastAsia="宋体" w:hAnsi="宋体" w:cs="宋体" w:hint="eastAsia"/>
        </w:rPr>
        <w:t>股票，并于2016年7月8日取代乙公司成为最大股东；另一方面，A两次向甲公司年度股东大会和临时股东大会提出临时提案，要求扩大董事会规模、向甲公司提名董事人选或改选董事，但甲公司董事会以其提案不满足相关规定为由，拒绝将其提交股东大会会议进行表决。</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截至2016年9月15日，A股票账户组</w:t>
      </w:r>
      <w:proofErr w:type="gramStart"/>
      <w:r>
        <w:rPr>
          <w:rFonts w:ascii="宋体" w:eastAsia="宋体" w:hAnsi="宋体" w:cs="宋体" w:hint="eastAsia"/>
        </w:rPr>
        <w:t>持有甲</w:t>
      </w:r>
      <w:proofErr w:type="gramEnd"/>
      <w:r>
        <w:rPr>
          <w:rFonts w:ascii="宋体" w:eastAsia="宋体" w:hAnsi="宋体" w:cs="宋体" w:hint="eastAsia"/>
        </w:rPr>
        <w:t>公司股份1.8亿股，占该公司总股本的比例为29.99%，此前的一个月中，该账户组除持续</w:t>
      </w:r>
      <w:proofErr w:type="gramStart"/>
      <w:r>
        <w:rPr>
          <w:rFonts w:ascii="宋体" w:eastAsia="宋体" w:hAnsi="宋体" w:cs="宋体" w:hint="eastAsia"/>
        </w:rPr>
        <w:t>买入</w:t>
      </w:r>
      <w:proofErr w:type="gramEnd"/>
      <w:r>
        <w:rPr>
          <w:rFonts w:ascii="宋体" w:eastAsia="宋体" w:hAnsi="宋体" w:cs="宋体" w:hint="eastAsia"/>
        </w:rPr>
        <w:t>甲公司股票外，也曾经卖出约40万股该公司股票。</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2016年10月，甲公司召开本届董事会第八次会议，除其他经营性事务外，审议并通过了三大事项：</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1授权公司董事长和管理层采取法律措施追究并举报A、A股票账户</w:t>
      </w:r>
      <w:proofErr w:type="gramStart"/>
      <w:r>
        <w:rPr>
          <w:rFonts w:ascii="宋体" w:eastAsia="宋体" w:hAnsi="宋体" w:cs="宋体" w:hint="eastAsia"/>
        </w:rPr>
        <w:t>组及其</w:t>
      </w:r>
      <w:proofErr w:type="gramEnd"/>
      <w:r>
        <w:rPr>
          <w:rFonts w:ascii="宋体" w:eastAsia="宋体" w:hAnsi="宋体" w:cs="宋体" w:hint="eastAsia"/>
        </w:rPr>
        <w:t>一致行动人的违法、违规行为。要求：A改正其违法行为前不得对其持有的本公司股份行使表决权；将其违法所得上缴本公司；改正其违法行为，将合计持有的本公司股票减持至5%以下；确认A不具备收购本公司的主体资格。同时同意授权公司采取包括诉讼在内的措施促成相应要求实施。</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2.修改《公司章程》内有关董事、监事提名的有关条款，新增董事会、监事会对提名董事、监事的资格审查制度；同时规定三年内存在违法行为的股东不得提名公司非独立董事、监事候选人。</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3.拟向与乙公司关系良好的丁公司定向发行股票，发行完毕后，丁公司将成为甲公司第一大股东，持有其约29.4%的股份。</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前两项议案，甲公司董事会均以全票通过，成为决议；第三项议案，除1名独立董事回避表决外，无关联关系的10名董事中7名表示赞同，甲公司认为其也已成为决议。</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该三项议案均需提交股东大会进行进一步表决。</w:t>
      </w:r>
    </w:p>
    <w:p w:rsidR="00DE1B4A" w:rsidRDefault="00F74363">
      <w:pPr>
        <w:spacing w:beforeLines="20" w:before="62" w:afterLines="20" w:after="62"/>
        <w:ind w:firstLineChars="200" w:firstLine="420"/>
        <w:rPr>
          <w:rFonts w:ascii="宋体" w:eastAsia="宋体" w:hAnsi="宋体" w:cs="宋体"/>
        </w:rPr>
      </w:pPr>
      <w:r>
        <w:rPr>
          <w:rFonts w:ascii="宋体" w:eastAsia="宋体" w:hAnsi="宋体" w:cs="宋体" w:hint="eastAsia"/>
        </w:rPr>
        <w:t>2016年11月，A诉请法院确认</w:t>
      </w:r>
      <w:proofErr w:type="gramStart"/>
      <w:r>
        <w:rPr>
          <w:rFonts w:ascii="宋体" w:eastAsia="宋体" w:hAnsi="宋体" w:cs="宋体" w:hint="eastAsia"/>
        </w:rPr>
        <w:t>以上甲</w:t>
      </w:r>
      <w:proofErr w:type="gramEnd"/>
      <w:r>
        <w:rPr>
          <w:rFonts w:ascii="宋体" w:eastAsia="宋体" w:hAnsi="宋体" w:cs="宋体" w:hint="eastAsia"/>
        </w:rPr>
        <w:t>公司部分决议无效，部分决议可撤销；同时向甲公司现任全体董事要求损害赔偿。</w:t>
      </w:r>
    </w:p>
    <w:p w:rsidR="00DE1B4A" w:rsidRDefault="00F74363">
      <w:pPr>
        <w:pStyle w:val="1"/>
        <w:spacing w:before="0" w:after="0" w:line="960" w:lineRule="auto"/>
        <w:jc w:val="center"/>
        <w:rPr>
          <w:rFonts w:ascii="宋体" w:eastAsia="宋体" w:hAnsi="宋体" w:cs="宋体"/>
          <w:kern w:val="0"/>
          <w:sz w:val="21"/>
          <w:szCs w:val="24"/>
        </w:rPr>
      </w:pPr>
      <w:bookmarkStart w:id="1" w:name="_Toc498172747"/>
      <w:r>
        <w:rPr>
          <w:rFonts w:ascii="宋体" w:eastAsia="宋体" w:hAnsi="宋体" w:cs="宋体" w:hint="eastAsia"/>
          <w:kern w:val="0"/>
          <w:sz w:val="21"/>
          <w:szCs w:val="24"/>
        </w:rPr>
        <w:lastRenderedPageBreak/>
        <w:t>第二部分  诉讼请求</w:t>
      </w:r>
      <w:bookmarkEnd w:id="1"/>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结合本案案件具体事实及《公司法》《证券法》等法律法规规定，被告现提出如下诉讼请求：</w:t>
      </w:r>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1.驳回原告所有诉讼请求；</w:t>
      </w:r>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2.判定此次诉讼费用由原告承担。</w:t>
      </w:r>
    </w:p>
    <w:p w:rsidR="00DE1B4A" w:rsidRDefault="00F74363">
      <w:pPr>
        <w:rPr>
          <w:rFonts w:ascii="宋体" w:eastAsia="宋体" w:hAnsi="宋体" w:cs="宋体"/>
          <w:kern w:val="0"/>
          <w:szCs w:val="21"/>
        </w:rPr>
      </w:pPr>
      <w:r>
        <w:rPr>
          <w:rFonts w:ascii="宋体" w:eastAsia="宋体" w:hAnsi="宋体" w:cs="宋体" w:hint="eastAsia"/>
          <w:kern w:val="0"/>
          <w:szCs w:val="21"/>
        </w:rPr>
        <w:br w:type="page"/>
      </w:r>
    </w:p>
    <w:p w:rsidR="00DE1B4A" w:rsidRDefault="00F74363">
      <w:pPr>
        <w:pStyle w:val="1"/>
        <w:spacing w:before="0" w:after="0" w:line="960" w:lineRule="auto"/>
        <w:jc w:val="center"/>
        <w:rPr>
          <w:rFonts w:ascii="宋体" w:eastAsia="宋体" w:hAnsi="宋体" w:cs="宋体"/>
          <w:kern w:val="0"/>
          <w:sz w:val="21"/>
          <w:szCs w:val="24"/>
        </w:rPr>
      </w:pPr>
      <w:bookmarkStart w:id="2" w:name="_Toc498172748"/>
      <w:r>
        <w:rPr>
          <w:rFonts w:ascii="宋体" w:eastAsia="宋体" w:hAnsi="宋体" w:cs="宋体" w:hint="eastAsia"/>
          <w:kern w:val="0"/>
          <w:sz w:val="21"/>
          <w:szCs w:val="24"/>
        </w:rPr>
        <w:lastRenderedPageBreak/>
        <w:t>第三部分  法律适用</w:t>
      </w:r>
      <w:bookmarkEnd w:id="2"/>
    </w:p>
    <w:p w:rsidR="00DE1B4A" w:rsidRDefault="00F74363">
      <w:pPr>
        <w:spacing w:beforeLines="20" w:before="62" w:afterLines="60" w:after="187"/>
        <w:ind w:firstLineChars="200" w:firstLine="420"/>
        <w:rPr>
          <w:rFonts w:ascii="宋体" w:eastAsia="宋体" w:hAnsi="宋体" w:cs="宋体"/>
          <w:szCs w:val="21"/>
        </w:rPr>
      </w:pPr>
      <w:r>
        <w:rPr>
          <w:rFonts w:ascii="宋体" w:eastAsia="宋体" w:hAnsi="宋体" w:cs="宋体" w:hint="eastAsia"/>
          <w:szCs w:val="21"/>
        </w:rPr>
        <w:t>为方便合议庭裁决，被告现将本案中适用的各级法律文件整理如下：</w:t>
      </w:r>
    </w:p>
    <w:tbl>
      <w:tblPr>
        <w:tblStyle w:val="af8"/>
        <w:tblW w:w="9854" w:type="dxa"/>
        <w:tblLayout w:type="fixed"/>
        <w:tblLook w:val="04A0" w:firstRow="1" w:lastRow="0" w:firstColumn="1" w:lastColumn="0" w:noHBand="0" w:noVBand="1"/>
      </w:tblPr>
      <w:tblGrid>
        <w:gridCol w:w="2376"/>
        <w:gridCol w:w="1560"/>
        <w:gridCol w:w="1134"/>
        <w:gridCol w:w="4784"/>
      </w:tblGrid>
      <w:tr w:rsidR="00DE1B4A">
        <w:trPr>
          <w:trHeight w:hRule="exact" w:val="397"/>
        </w:trPr>
        <w:tc>
          <w:tcPr>
            <w:tcW w:w="2376"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文件名称</w:t>
            </w:r>
          </w:p>
        </w:tc>
        <w:tc>
          <w:tcPr>
            <w:tcW w:w="1560"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发布部门</w:t>
            </w:r>
          </w:p>
        </w:tc>
        <w:tc>
          <w:tcPr>
            <w:tcW w:w="1134"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生效时间</w:t>
            </w:r>
          </w:p>
        </w:tc>
        <w:tc>
          <w:tcPr>
            <w:tcW w:w="4784"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适用内容</w:t>
            </w:r>
          </w:p>
        </w:tc>
      </w:tr>
      <w:tr w:rsidR="00DE1B4A">
        <w:trPr>
          <w:trHeight w:hRule="exact" w:val="397"/>
        </w:trPr>
        <w:tc>
          <w:tcPr>
            <w:tcW w:w="9854" w:type="dxa"/>
            <w:gridSpan w:val="4"/>
            <w:vAlign w:val="center"/>
          </w:tcPr>
          <w:p w:rsidR="00DE1B4A" w:rsidRDefault="00F74363">
            <w:pPr>
              <w:spacing w:line="280" w:lineRule="exact"/>
              <w:ind w:firstLineChars="200" w:firstLine="420"/>
              <w:jc w:val="center"/>
              <w:rPr>
                <w:rFonts w:ascii="宋体" w:eastAsia="宋体" w:hAnsi="宋体" w:cs="宋体"/>
                <w:szCs w:val="21"/>
              </w:rPr>
            </w:pPr>
            <w:r>
              <w:rPr>
                <w:rFonts w:ascii="宋体" w:eastAsia="宋体" w:hAnsi="宋体" w:cs="宋体" w:hint="eastAsia"/>
                <w:szCs w:val="21"/>
              </w:rPr>
              <w:t>法律</w:t>
            </w:r>
          </w:p>
        </w:tc>
      </w:tr>
      <w:tr w:rsidR="00DE1B4A">
        <w:trPr>
          <w:trHeight w:hRule="exact" w:val="397"/>
        </w:trPr>
        <w:tc>
          <w:tcPr>
            <w:tcW w:w="2376" w:type="dxa"/>
            <w:vMerge w:val="restart"/>
            <w:vAlign w:val="center"/>
          </w:tcPr>
          <w:p w:rsidR="00DE1B4A" w:rsidRDefault="00F74363">
            <w:pPr>
              <w:spacing w:line="280" w:lineRule="exact"/>
              <w:jc w:val="center"/>
              <w:rPr>
                <w:rFonts w:ascii="宋体" w:eastAsia="宋体" w:hAnsi="宋体" w:cs="宋体"/>
                <w:spacing w:val="-16"/>
                <w:szCs w:val="21"/>
              </w:rPr>
            </w:pPr>
            <w:r>
              <w:rPr>
                <w:rFonts w:ascii="宋体" w:eastAsia="宋体" w:hAnsi="宋体" w:cs="宋体" w:hint="eastAsia"/>
                <w:spacing w:val="-16"/>
                <w:szCs w:val="21"/>
              </w:rPr>
              <w:t>《中华人民共和国公司法》</w:t>
            </w:r>
          </w:p>
          <w:p w:rsidR="00DE1B4A" w:rsidRDefault="00F74363">
            <w:pPr>
              <w:spacing w:line="280" w:lineRule="exact"/>
              <w:jc w:val="center"/>
              <w:rPr>
                <w:rFonts w:ascii="宋体" w:eastAsia="宋体" w:hAnsi="宋体" w:cs="宋体"/>
                <w:spacing w:val="-8"/>
                <w:szCs w:val="21"/>
              </w:rPr>
            </w:pPr>
            <w:r>
              <w:rPr>
                <w:rFonts w:ascii="宋体" w:eastAsia="宋体" w:hAnsi="宋体" w:cs="宋体" w:hint="eastAsia"/>
                <w:spacing w:val="-16"/>
                <w:szCs w:val="21"/>
              </w:rPr>
              <w:t>（下称《公司法》）</w:t>
            </w:r>
          </w:p>
        </w:tc>
        <w:tc>
          <w:tcPr>
            <w:tcW w:w="1560" w:type="dxa"/>
            <w:vMerge w:val="restart"/>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全国人民代表大会常务委员会（下称全国人大常委会）</w:t>
            </w:r>
          </w:p>
        </w:tc>
        <w:tc>
          <w:tcPr>
            <w:tcW w:w="1134" w:type="dxa"/>
            <w:vMerge w:val="restart"/>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2014.03.01</w:t>
            </w:r>
          </w:p>
        </w:tc>
        <w:tc>
          <w:tcPr>
            <w:tcW w:w="4784" w:type="dxa"/>
            <w:vAlign w:val="center"/>
          </w:tcPr>
          <w:p w:rsidR="00DE1B4A" w:rsidRDefault="00F74363">
            <w:pPr>
              <w:spacing w:line="280" w:lineRule="exact"/>
              <w:jc w:val="center"/>
              <w:rPr>
                <w:rFonts w:ascii="宋体" w:eastAsia="宋体" w:hAnsi="宋体" w:cs="宋体"/>
                <w:spacing w:val="-10"/>
                <w:szCs w:val="21"/>
              </w:rPr>
            </w:pPr>
            <w:r>
              <w:rPr>
                <w:rFonts w:ascii="宋体" w:eastAsia="宋体" w:hAnsi="宋体" w:cs="宋体" w:hint="eastAsia"/>
                <w:spacing w:val="-10"/>
                <w:szCs w:val="21"/>
              </w:rPr>
              <w:t>第二十二条对董事会决议无效、不成立情形的相关规定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vAlign w:val="center"/>
          </w:tcPr>
          <w:p w:rsidR="00DE1B4A" w:rsidRDefault="00F74363">
            <w:pPr>
              <w:spacing w:line="280" w:lineRule="exact"/>
              <w:jc w:val="center"/>
              <w:rPr>
                <w:rFonts w:ascii="宋体" w:eastAsia="宋体" w:hAnsi="宋体" w:cs="宋体"/>
                <w:spacing w:val="-12"/>
                <w:szCs w:val="21"/>
              </w:rPr>
            </w:pPr>
            <w:r w:rsidRPr="001979E5">
              <w:rPr>
                <w:rFonts w:ascii="宋体" w:eastAsia="宋体" w:hAnsi="宋体" w:cs="宋体" w:hint="eastAsia"/>
                <w:spacing w:val="-14"/>
                <w:szCs w:val="21"/>
              </w:rPr>
              <w:t>第三十七条</w:t>
            </w:r>
            <w:r w:rsidRPr="001979E5">
              <w:rPr>
                <w:rFonts w:ascii="宋体" w:eastAsia="宋体" w:hAnsi="宋体" w:cs="宋体" w:hint="eastAsia"/>
                <w:spacing w:val="-40"/>
                <w:szCs w:val="21"/>
              </w:rPr>
              <w:t>、</w:t>
            </w:r>
            <w:r w:rsidRPr="001979E5">
              <w:rPr>
                <w:rFonts w:ascii="宋体" w:eastAsia="宋体" w:hAnsi="宋体" w:cs="宋体" w:hint="eastAsia"/>
                <w:spacing w:val="-14"/>
                <w:szCs w:val="21"/>
              </w:rPr>
              <w:t>第九十九条对股份公司股东大会职权的规定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vAlign w:val="center"/>
          </w:tcPr>
          <w:p w:rsidR="00DE1B4A" w:rsidRDefault="00F74363">
            <w:pPr>
              <w:spacing w:line="280" w:lineRule="exact"/>
              <w:jc w:val="center"/>
              <w:rPr>
                <w:rFonts w:ascii="宋体" w:eastAsia="宋体" w:hAnsi="宋体" w:cs="宋体"/>
                <w:spacing w:val="-12"/>
                <w:szCs w:val="21"/>
              </w:rPr>
            </w:pPr>
            <w:r w:rsidRPr="001979E5">
              <w:rPr>
                <w:rFonts w:ascii="宋体" w:eastAsia="宋体" w:hAnsi="宋体" w:cs="宋体" w:hint="eastAsia"/>
                <w:spacing w:val="-14"/>
                <w:szCs w:val="21"/>
              </w:rPr>
              <w:t>第四十六条</w:t>
            </w:r>
            <w:r w:rsidRPr="001979E5">
              <w:rPr>
                <w:rFonts w:ascii="宋体" w:eastAsia="宋体" w:hAnsi="宋体" w:cs="宋体" w:hint="eastAsia"/>
                <w:spacing w:val="-40"/>
                <w:szCs w:val="21"/>
              </w:rPr>
              <w:t>、</w:t>
            </w:r>
            <w:r w:rsidRPr="001979E5">
              <w:rPr>
                <w:rFonts w:ascii="宋体" w:eastAsia="宋体" w:hAnsi="宋体" w:cs="宋体" w:hint="eastAsia"/>
                <w:spacing w:val="-14"/>
                <w:szCs w:val="21"/>
              </w:rPr>
              <w:t>第一百零八条对股份公司董事会职权的规定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pacing w:val="-10"/>
                <w:szCs w:val="21"/>
              </w:rPr>
            </w:pPr>
            <w:r>
              <w:rPr>
                <w:rFonts w:ascii="宋体" w:eastAsia="宋体" w:hAnsi="宋体" w:cs="宋体" w:hint="eastAsia"/>
                <w:spacing w:val="-10"/>
                <w:szCs w:val="21"/>
              </w:rPr>
              <w:t>第一百一十条至第一百一十二条对董事会会议的规定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第一百二十四条对关联董事回避表决的规定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第二百一十六条对关联关系的定义</w:t>
            </w:r>
          </w:p>
        </w:tc>
      </w:tr>
      <w:tr w:rsidR="00DE1B4A">
        <w:trPr>
          <w:trHeight w:hRule="exact" w:val="397"/>
        </w:trPr>
        <w:tc>
          <w:tcPr>
            <w:tcW w:w="2376" w:type="dxa"/>
            <w:vMerge w:val="restart"/>
            <w:vAlign w:val="center"/>
          </w:tcPr>
          <w:p w:rsidR="00DE1B4A" w:rsidRDefault="00F74363">
            <w:pPr>
              <w:spacing w:line="280" w:lineRule="exact"/>
              <w:jc w:val="center"/>
              <w:rPr>
                <w:rFonts w:ascii="宋体" w:eastAsia="宋体" w:hAnsi="宋体" w:cs="宋体"/>
                <w:spacing w:val="-8"/>
                <w:szCs w:val="21"/>
              </w:rPr>
            </w:pPr>
            <w:r>
              <w:rPr>
                <w:rFonts w:ascii="宋体" w:eastAsia="宋体" w:hAnsi="宋体" w:cs="宋体" w:hint="eastAsia"/>
                <w:spacing w:val="-8"/>
                <w:szCs w:val="21"/>
              </w:rPr>
              <w:t>《中华人民共和国证券法》（下称《证券法》）</w:t>
            </w:r>
          </w:p>
        </w:tc>
        <w:tc>
          <w:tcPr>
            <w:tcW w:w="1560" w:type="dxa"/>
            <w:vMerge w:val="restart"/>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全国人大常委会</w:t>
            </w:r>
          </w:p>
        </w:tc>
        <w:tc>
          <w:tcPr>
            <w:tcW w:w="1134" w:type="dxa"/>
            <w:vMerge w:val="restart"/>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2006.01.01</w:t>
            </w: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第三十八条对股票限制转让的规定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第四十七条对短线交易的相关规定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pacing w:val="-6"/>
                <w:szCs w:val="21"/>
              </w:rPr>
            </w:pPr>
            <w:r>
              <w:rPr>
                <w:rFonts w:ascii="宋体" w:eastAsia="宋体" w:hAnsi="宋体" w:cs="宋体" w:hint="eastAsia"/>
                <w:spacing w:val="-6"/>
                <w:szCs w:val="21"/>
              </w:rPr>
              <w:t>第八十六条对持股人信息披露义务、限制转让的规定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第一百二十条对改变交易结果的规定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第一百九十三条对违反信息披露义务的处罚规定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第二百零四条对限制转让期买卖股票行为的处罚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第二百一十三条对表决权限制的规定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364"/>
              <w:jc w:val="center"/>
              <w:rPr>
                <w:rFonts w:ascii="宋体" w:eastAsia="宋体" w:hAnsi="宋体" w:cs="宋体"/>
                <w:spacing w:val="-14"/>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第二百三十三条对于证券市场禁入的规定</w:t>
            </w:r>
          </w:p>
        </w:tc>
      </w:tr>
      <w:tr w:rsidR="00DE1B4A">
        <w:trPr>
          <w:trHeight w:hRule="exact" w:val="1077"/>
        </w:trPr>
        <w:tc>
          <w:tcPr>
            <w:tcW w:w="2376"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《中华人民共和国行政处罚法》</w:t>
            </w:r>
          </w:p>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（下称《行政处罚法》）</w:t>
            </w:r>
          </w:p>
        </w:tc>
        <w:tc>
          <w:tcPr>
            <w:tcW w:w="1560"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全国人大常委会</w:t>
            </w:r>
          </w:p>
        </w:tc>
        <w:tc>
          <w:tcPr>
            <w:tcW w:w="1134" w:type="dxa"/>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1996.10.01</w:t>
            </w: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第五十三条对非法财物处理的规定</w:t>
            </w:r>
          </w:p>
        </w:tc>
      </w:tr>
      <w:tr w:rsidR="00DE1B4A">
        <w:trPr>
          <w:trHeight w:hRule="exact" w:val="397"/>
        </w:trPr>
        <w:tc>
          <w:tcPr>
            <w:tcW w:w="9854" w:type="dxa"/>
            <w:gridSpan w:val="4"/>
            <w:vAlign w:val="center"/>
          </w:tcPr>
          <w:p w:rsidR="00DE1B4A" w:rsidRDefault="00F74363">
            <w:pPr>
              <w:spacing w:line="280" w:lineRule="exact"/>
              <w:ind w:firstLineChars="200" w:firstLine="420"/>
              <w:jc w:val="center"/>
              <w:rPr>
                <w:rFonts w:ascii="宋体" w:eastAsia="宋体" w:hAnsi="宋体" w:cs="宋体"/>
                <w:szCs w:val="21"/>
              </w:rPr>
            </w:pPr>
            <w:r>
              <w:rPr>
                <w:rFonts w:ascii="宋体" w:eastAsia="宋体" w:hAnsi="宋体" w:cs="宋体" w:hint="eastAsia"/>
                <w:szCs w:val="21"/>
              </w:rPr>
              <w:t>部门规章</w:t>
            </w:r>
          </w:p>
        </w:tc>
      </w:tr>
      <w:tr w:rsidR="00DE1B4A">
        <w:trPr>
          <w:trHeight w:hRule="exact" w:val="397"/>
        </w:trPr>
        <w:tc>
          <w:tcPr>
            <w:tcW w:w="2376" w:type="dxa"/>
            <w:vMerge w:val="restart"/>
            <w:vAlign w:val="center"/>
          </w:tcPr>
          <w:p w:rsidR="00DE1B4A" w:rsidRDefault="00F74363">
            <w:pPr>
              <w:spacing w:line="280" w:lineRule="exact"/>
              <w:jc w:val="center"/>
              <w:rPr>
                <w:rFonts w:ascii="宋体" w:eastAsia="宋体" w:hAnsi="宋体" w:cs="宋体"/>
                <w:spacing w:val="-16"/>
                <w:szCs w:val="21"/>
              </w:rPr>
            </w:pPr>
            <w:r>
              <w:rPr>
                <w:rFonts w:ascii="宋体" w:eastAsia="宋体" w:hAnsi="宋体" w:cs="宋体" w:hint="eastAsia"/>
                <w:spacing w:val="-16"/>
                <w:szCs w:val="21"/>
              </w:rPr>
              <w:t>《上市公司收购管理办法》</w:t>
            </w:r>
          </w:p>
        </w:tc>
        <w:tc>
          <w:tcPr>
            <w:tcW w:w="1560" w:type="dxa"/>
            <w:vMerge w:val="restart"/>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中国证券监督管理委员会（以下简称“中国证监会”）</w:t>
            </w:r>
          </w:p>
        </w:tc>
        <w:tc>
          <w:tcPr>
            <w:tcW w:w="1134" w:type="dxa"/>
            <w:vMerge w:val="restart"/>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2006.09.01</w:t>
            </w: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第五条对取得公司控制权方式的规定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第六条对收购主体资格限制的规定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第十六条对持股人信息披露义务的规定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第六十条对股东临时提案权限制的规定</w:t>
            </w:r>
          </w:p>
        </w:tc>
      </w:tr>
      <w:tr w:rsidR="00DE1B4A">
        <w:trPr>
          <w:trHeight w:hRule="exact" w:val="397"/>
        </w:trPr>
        <w:tc>
          <w:tcPr>
            <w:tcW w:w="2376"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560"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1134" w:type="dxa"/>
            <w:vMerge/>
            <w:vAlign w:val="center"/>
          </w:tcPr>
          <w:p w:rsidR="00DE1B4A" w:rsidRDefault="00DE1B4A">
            <w:pPr>
              <w:spacing w:line="280" w:lineRule="exact"/>
              <w:ind w:firstLineChars="200" w:firstLine="420"/>
              <w:jc w:val="center"/>
              <w:rPr>
                <w:rFonts w:ascii="宋体" w:eastAsia="宋体" w:hAnsi="宋体" w:cs="宋体"/>
                <w:szCs w:val="21"/>
              </w:rPr>
            </w:pP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第七十五条对信息披露义务人表决权限制的规定</w:t>
            </w:r>
          </w:p>
        </w:tc>
      </w:tr>
      <w:tr w:rsidR="00DE1B4A">
        <w:trPr>
          <w:trHeight w:hRule="exact" w:val="567"/>
        </w:trPr>
        <w:tc>
          <w:tcPr>
            <w:tcW w:w="2376"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《上市公司证券发行管理办法》</w:t>
            </w:r>
          </w:p>
        </w:tc>
        <w:tc>
          <w:tcPr>
            <w:tcW w:w="1560"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中国证监会</w:t>
            </w:r>
          </w:p>
        </w:tc>
        <w:tc>
          <w:tcPr>
            <w:tcW w:w="1134" w:type="dxa"/>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2005.05.08</w:t>
            </w: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第九条对重大违法行为的规定</w:t>
            </w:r>
          </w:p>
        </w:tc>
      </w:tr>
      <w:tr w:rsidR="00DE1B4A">
        <w:trPr>
          <w:trHeight w:hRule="exact" w:val="397"/>
        </w:trPr>
        <w:tc>
          <w:tcPr>
            <w:tcW w:w="9854" w:type="dxa"/>
            <w:gridSpan w:val="4"/>
            <w:vAlign w:val="center"/>
          </w:tcPr>
          <w:p w:rsidR="00DE1B4A" w:rsidRDefault="00F74363">
            <w:pPr>
              <w:spacing w:line="280" w:lineRule="exact"/>
              <w:ind w:firstLineChars="200" w:firstLine="420"/>
              <w:jc w:val="center"/>
              <w:rPr>
                <w:rFonts w:ascii="宋体" w:eastAsia="宋体" w:hAnsi="宋体" w:cs="宋体"/>
                <w:szCs w:val="21"/>
              </w:rPr>
            </w:pPr>
            <w:r>
              <w:rPr>
                <w:rFonts w:ascii="宋体" w:eastAsia="宋体" w:hAnsi="宋体" w:cs="宋体" w:hint="eastAsia"/>
                <w:szCs w:val="21"/>
              </w:rPr>
              <w:t>部门工作文件</w:t>
            </w:r>
          </w:p>
        </w:tc>
      </w:tr>
      <w:tr w:rsidR="00DE1B4A">
        <w:trPr>
          <w:trHeight w:hRule="exact" w:val="397"/>
        </w:trPr>
        <w:tc>
          <w:tcPr>
            <w:tcW w:w="2376" w:type="dxa"/>
            <w:vAlign w:val="center"/>
          </w:tcPr>
          <w:p w:rsidR="00DE1B4A" w:rsidRDefault="00F74363">
            <w:pPr>
              <w:spacing w:line="280" w:lineRule="exact"/>
              <w:jc w:val="center"/>
              <w:rPr>
                <w:rFonts w:ascii="宋体" w:eastAsia="宋体" w:hAnsi="宋体" w:cs="宋体"/>
                <w:spacing w:val="-16"/>
                <w:szCs w:val="21"/>
              </w:rPr>
            </w:pPr>
            <w:r>
              <w:rPr>
                <w:rFonts w:ascii="宋体" w:eastAsia="宋体" w:hAnsi="宋体" w:cs="宋体" w:hint="eastAsia"/>
                <w:spacing w:val="-16"/>
                <w:szCs w:val="21"/>
              </w:rPr>
              <w:t>《上市公司股东大会规则》</w:t>
            </w:r>
          </w:p>
        </w:tc>
        <w:tc>
          <w:tcPr>
            <w:tcW w:w="1560"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中国证监会</w:t>
            </w:r>
          </w:p>
        </w:tc>
        <w:tc>
          <w:tcPr>
            <w:tcW w:w="1134" w:type="dxa"/>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2016.09.30</w:t>
            </w: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第十三条、第十四条对临时提案的规定</w:t>
            </w:r>
          </w:p>
        </w:tc>
      </w:tr>
      <w:tr w:rsidR="00DE1B4A">
        <w:trPr>
          <w:trHeight w:hRule="exact" w:val="397"/>
        </w:trPr>
        <w:tc>
          <w:tcPr>
            <w:tcW w:w="2376" w:type="dxa"/>
            <w:vAlign w:val="center"/>
          </w:tcPr>
          <w:p w:rsidR="00DE1B4A" w:rsidRDefault="00F74363">
            <w:pPr>
              <w:spacing w:line="280" w:lineRule="exact"/>
              <w:jc w:val="center"/>
              <w:rPr>
                <w:rFonts w:ascii="宋体" w:eastAsia="宋体" w:hAnsi="宋体" w:cs="宋体"/>
                <w:spacing w:val="-8"/>
                <w:szCs w:val="21"/>
              </w:rPr>
            </w:pPr>
            <w:r>
              <w:rPr>
                <w:rFonts w:ascii="宋体" w:eastAsia="宋体" w:hAnsi="宋体" w:cs="宋体" w:hint="eastAsia"/>
                <w:spacing w:val="-8"/>
                <w:szCs w:val="21"/>
              </w:rPr>
              <w:t>《上市公司章程指引》</w:t>
            </w:r>
          </w:p>
        </w:tc>
        <w:tc>
          <w:tcPr>
            <w:tcW w:w="1560" w:type="dxa"/>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中国证监会</w:t>
            </w:r>
          </w:p>
        </w:tc>
        <w:tc>
          <w:tcPr>
            <w:tcW w:w="1134" w:type="dxa"/>
            <w:vAlign w:val="center"/>
          </w:tcPr>
          <w:p w:rsidR="00DE1B4A" w:rsidRDefault="00F74363">
            <w:pPr>
              <w:spacing w:line="280" w:lineRule="exact"/>
              <w:jc w:val="center"/>
              <w:rPr>
                <w:rFonts w:ascii="宋体" w:eastAsia="宋体" w:hAnsi="宋体" w:cs="宋体"/>
                <w:spacing w:val="-14"/>
                <w:szCs w:val="21"/>
              </w:rPr>
            </w:pPr>
            <w:r>
              <w:rPr>
                <w:rFonts w:ascii="宋体" w:eastAsia="宋体" w:hAnsi="宋体" w:cs="宋体" w:hint="eastAsia"/>
                <w:spacing w:val="-14"/>
                <w:szCs w:val="21"/>
              </w:rPr>
              <w:t>2016.09.30</w:t>
            </w:r>
          </w:p>
        </w:tc>
        <w:tc>
          <w:tcPr>
            <w:tcW w:w="4784" w:type="dxa"/>
            <w:tcBorders>
              <w:top w:val="single" w:sz="4" w:space="0" w:color="auto"/>
              <w:left w:val="single" w:sz="4" w:space="0" w:color="auto"/>
              <w:bottom w:val="single" w:sz="4" w:space="0" w:color="auto"/>
              <w:right w:val="single" w:sz="4" w:space="0" w:color="auto"/>
            </w:tcBorders>
            <w:vAlign w:val="center"/>
          </w:tcPr>
          <w:p w:rsidR="00DE1B4A" w:rsidRDefault="00F74363">
            <w:pPr>
              <w:spacing w:line="280" w:lineRule="exact"/>
              <w:jc w:val="center"/>
              <w:rPr>
                <w:rFonts w:ascii="宋体" w:eastAsia="宋体" w:hAnsi="宋体" w:cs="宋体"/>
                <w:szCs w:val="21"/>
              </w:rPr>
            </w:pPr>
            <w:r>
              <w:rPr>
                <w:rFonts w:ascii="宋体" w:eastAsia="宋体" w:hAnsi="宋体" w:cs="宋体" w:hint="eastAsia"/>
                <w:szCs w:val="21"/>
              </w:rPr>
              <w:t>第一百零七条对董事会职权的规定</w:t>
            </w:r>
          </w:p>
        </w:tc>
      </w:tr>
    </w:tbl>
    <w:p w:rsidR="00DE1B4A" w:rsidRDefault="00F74363">
      <w:pPr>
        <w:spacing w:beforeLines="60" w:before="187" w:afterLines="20" w:after="62"/>
        <w:ind w:firstLineChars="200" w:firstLine="420"/>
        <w:rPr>
          <w:rFonts w:ascii="宋体" w:eastAsia="宋体" w:hAnsi="宋体" w:cs="宋体"/>
          <w:kern w:val="0"/>
          <w:szCs w:val="21"/>
        </w:rPr>
      </w:pPr>
      <w:r>
        <w:rPr>
          <w:rFonts w:ascii="宋体" w:eastAsia="宋体" w:hAnsi="宋体" w:cs="宋体" w:hint="eastAsia"/>
          <w:kern w:val="0"/>
          <w:szCs w:val="21"/>
        </w:rPr>
        <w:t>双方行为涉及其他法律法规之规定，应依法处理。</w:t>
      </w:r>
      <w:r>
        <w:rPr>
          <w:rFonts w:ascii="宋体" w:eastAsia="宋体" w:hAnsi="宋体" w:cs="宋体" w:hint="eastAsia"/>
          <w:kern w:val="0"/>
          <w:szCs w:val="21"/>
        </w:rPr>
        <w:br w:type="page"/>
      </w:r>
    </w:p>
    <w:p w:rsidR="00DE1B4A" w:rsidRDefault="00F74363">
      <w:pPr>
        <w:pStyle w:val="1"/>
        <w:numPr>
          <w:ilvl w:val="0"/>
          <w:numId w:val="2"/>
        </w:numPr>
        <w:spacing w:before="0" w:after="0" w:line="960" w:lineRule="auto"/>
        <w:jc w:val="center"/>
        <w:rPr>
          <w:rFonts w:ascii="宋体" w:eastAsia="宋体" w:hAnsi="宋体" w:cs="宋体"/>
          <w:kern w:val="0"/>
          <w:sz w:val="21"/>
          <w:szCs w:val="24"/>
        </w:rPr>
      </w:pPr>
      <w:bookmarkStart w:id="3" w:name="_Toc498172749"/>
      <w:r>
        <w:rPr>
          <w:rFonts w:ascii="宋体" w:eastAsia="宋体" w:hAnsi="宋体" w:cs="宋体" w:hint="eastAsia"/>
          <w:kern w:val="0"/>
          <w:sz w:val="21"/>
          <w:szCs w:val="24"/>
        </w:rPr>
        <w:lastRenderedPageBreak/>
        <w:t>分  代理意见</w:t>
      </w:r>
      <w:bookmarkEnd w:id="3"/>
    </w:p>
    <w:p w:rsidR="00DE1B4A" w:rsidRDefault="00F74363">
      <w:pPr>
        <w:spacing w:beforeLines="20" w:before="62" w:afterLines="20" w:after="62"/>
        <w:rPr>
          <w:rFonts w:ascii="宋体" w:eastAsia="宋体" w:hAnsi="宋体"/>
          <w:b/>
        </w:rPr>
      </w:pPr>
      <w:r>
        <w:rPr>
          <w:rFonts w:ascii="宋体" w:eastAsia="宋体" w:hAnsi="宋体" w:hint="eastAsia"/>
          <w:b/>
        </w:rPr>
        <w:t>尊敬的审判长，审判员：</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根据《民事诉讼法》第五十八条</w:t>
      </w:r>
      <w:r>
        <w:rPr>
          <w:rStyle w:val="af7"/>
          <w:rFonts w:ascii="宋体" w:eastAsia="宋体" w:hAnsi="宋体"/>
        </w:rPr>
        <w:footnoteReference w:id="1"/>
      </w:r>
      <w:r w:rsidR="00220EE7">
        <w:rPr>
          <w:rFonts w:ascii="宋体" w:eastAsia="宋体" w:hAnsi="宋体" w:hint="eastAsia"/>
        </w:rPr>
        <w:t>、</w:t>
      </w:r>
      <w:bookmarkStart w:id="4" w:name="_GoBack"/>
      <w:bookmarkEnd w:id="4"/>
      <w:r>
        <w:rPr>
          <w:rFonts w:ascii="宋体" w:eastAsia="宋体" w:hAnsi="宋体" w:hint="eastAsia"/>
        </w:rPr>
        <w:t>《律师法》第二十五条</w:t>
      </w:r>
      <w:r>
        <w:rPr>
          <w:rStyle w:val="af7"/>
          <w:rFonts w:ascii="宋体" w:eastAsia="宋体" w:hAnsi="宋体"/>
        </w:rPr>
        <w:footnoteReference w:id="2"/>
      </w:r>
      <w:r>
        <w:rPr>
          <w:rFonts w:ascii="宋体" w:eastAsia="宋体" w:hAnsi="宋体" w:hint="eastAsia"/>
        </w:rPr>
        <w:t>及第二十八条</w:t>
      </w:r>
      <w:r>
        <w:rPr>
          <w:rStyle w:val="af7"/>
          <w:rFonts w:ascii="宋体" w:eastAsia="宋体" w:hAnsi="宋体"/>
        </w:rPr>
        <w:footnoteReference w:id="3"/>
      </w:r>
      <w:r>
        <w:rPr>
          <w:rFonts w:ascii="宋体" w:eastAsia="宋体" w:hAnsi="宋体" w:hint="eastAsia"/>
        </w:rPr>
        <w:t>的规定，我律所受被告甲公司及现任全体董事委托，指派我和我的同事担任被告的诉讼代理人。接受委托之后，我们进行了详细地阅卷并进行了全面调查，根据法律和事实，认为本案的主要争议点如下：</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1.甲公司有关A、A股票账户</w:t>
      </w:r>
      <w:proofErr w:type="gramStart"/>
      <w:r>
        <w:rPr>
          <w:rFonts w:ascii="宋体" w:eastAsia="宋体" w:hAnsi="宋体" w:hint="eastAsia"/>
        </w:rPr>
        <w:t>组及其</w:t>
      </w:r>
      <w:proofErr w:type="gramEnd"/>
      <w:r>
        <w:rPr>
          <w:rFonts w:ascii="宋体" w:eastAsia="宋体" w:hAnsi="宋体" w:hint="eastAsia"/>
        </w:rPr>
        <w:t>一致行动人“在改正其违法行为前不得对其持有的甲公司股份行使表决权”的决议有无效力；</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2.甲公司有关A、A股票账户</w:t>
      </w:r>
      <w:proofErr w:type="gramStart"/>
      <w:r>
        <w:rPr>
          <w:rFonts w:ascii="宋体" w:eastAsia="宋体" w:hAnsi="宋体" w:hint="eastAsia"/>
        </w:rPr>
        <w:t>组及其</w:t>
      </w:r>
      <w:proofErr w:type="gramEnd"/>
      <w:r>
        <w:rPr>
          <w:rFonts w:ascii="宋体" w:eastAsia="宋体" w:hAnsi="宋体" w:hint="eastAsia"/>
        </w:rPr>
        <w:t>一致行动人“应将其违法所得（即违法增持甲公司股票及减持该公司股票所获的收益）上缴甲公司”的决议有无效力；</w:t>
      </w:r>
    </w:p>
    <w:p w:rsidR="00DE1B4A" w:rsidRDefault="001979E5">
      <w:pPr>
        <w:spacing w:beforeLines="20" w:before="62" w:afterLines="20" w:after="62"/>
        <w:ind w:firstLineChars="200" w:firstLine="420"/>
        <w:rPr>
          <w:rFonts w:ascii="宋体" w:eastAsia="宋体" w:hAnsi="宋体"/>
        </w:rPr>
      </w:pPr>
      <w:r>
        <w:rPr>
          <w:rFonts w:ascii="宋体" w:eastAsia="宋体" w:hAnsi="宋体" w:hint="eastAsia"/>
        </w:rPr>
        <w:t>3</w:t>
      </w:r>
      <w:r>
        <w:rPr>
          <w:rFonts w:ascii="宋体" w:eastAsia="宋体" w:hAnsi="宋体"/>
        </w:rPr>
        <w:t>.</w:t>
      </w:r>
      <w:r w:rsidR="00F74363">
        <w:rPr>
          <w:rFonts w:ascii="宋体" w:eastAsia="宋体" w:hAnsi="宋体" w:hint="eastAsia"/>
        </w:rPr>
        <w:t>甲公司有关A、A股票账户</w:t>
      </w:r>
      <w:proofErr w:type="gramStart"/>
      <w:r w:rsidR="00F74363">
        <w:rPr>
          <w:rFonts w:ascii="宋体" w:eastAsia="宋体" w:hAnsi="宋体" w:hint="eastAsia"/>
        </w:rPr>
        <w:t>组及其</w:t>
      </w:r>
      <w:proofErr w:type="gramEnd"/>
      <w:r w:rsidR="00F74363">
        <w:rPr>
          <w:rFonts w:ascii="宋体" w:eastAsia="宋体" w:hAnsi="宋体" w:hint="eastAsia"/>
        </w:rPr>
        <w:t>一致行动人“应当改正其违法行为，将合计持有的本公司股票减持至合计持有比例5％以下”的决议有无效力，A是否已经改正了违法行为；</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4.甲公司有关A、A股票账户</w:t>
      </w:r>
      <w:proofErr w:type="gramStart"/>
      <w:r>
        <w:rPr>
          <w:rFonts w:ascii="宋体" w:eastAsia="宋体" w:hAnsi="宋体" w:hint="eastAsia"/>
        </w:rPr>
        <w:t>组及其</w:t>
      </w:r>
      <w:proofErr w:type="gramEnd"/>
      <w:r>
        <w:rPr>
          <w:rFonts w:ascii="宋体" w:eastAsia="宋体" w:hAnsi="宋体" w:hint="eastAsia"/>
        </w:rPr>
        <w:t>一致行动人“应被确认不具备收购本（上市）公司的主体资格”的决议有无效力；</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5.甲公司有关向丁公司定向发行股票的决议及其</w:t>
      </w:r>
      <w:proofErr w:type="gramStart"/>
      <w:r>
        <w:rPr>
          <w:rFonts w:ascii="宋体" w:eastAsia="宋体" w:hAnsi="宋体" w:hint="eastAsia"/>
        </w:rPr>
        <w:t>子决议</w:t>
      </w:r>
      <w:proofErr w:type="gramEnd"/>
      <w:r>
        <w:rPr>
          <w:rFonts w:ascii="宋体" w:eastAsia="宋体" w:hAnsi="宋体" w:hint="eastAsia"/>
        </w:rPr>
        <w:t>是否应被撤销；</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6.A的股东权利是否被侵犯</w:t>
      </w:r>
      <w:r w:rsidR="001979E5">
        <w:rPr>
          <w:rFonts w:ascii="宋体" w:eastAsia="宋体" w:hAnsi="宋体" w:hint="eastAsia"/>
        </w:rPr>
        <w:t>；</w:t>
      </w:r>
    </w:p>
    <w:p w:rsidR="00DE1B4A" w:rsidRDefault="00F74363">
      <w:pPr>
        <w:spacing w:beforeLines="20" w:before="62" w:afterLines="20" w:after="62"/>
        <w:ind w:firstLineChars="200" w:firstLine="420"/>
        <w:rPr>
          <w:rFonts w:ascii="宋体" w:eastAsia="宋体" w:hAnsi="宋体"/>
        </w:rPr>
      </w:pPr>
      <w:r>
        <w:rPr>
          <w:rFonts w:ascii="宋体" w:eastAsia="宋体" w:hAnsi="宋体" w:hint="eastAsia"/>
        </w:rPr>
        <w:t>7.甲公司全体董事是否需要承担法律责任</w:t>
      </w:r>
      <w:r w:rsidR="001979E5">
        <w:rPr>
          <w:rFonts w:ascii="宋体" w:eastAsia="宋体" w:hAnsi="宋体" w:hint="eastAsia"/>
        </w:rPr>
        <w:t>。</w:t>
      </w:r>
    </w:p>
    <w:p w:rsidR="00DE1B4A" w:rsidRDefault="00F74363">
      <w:pPr>
        <w:spacing w:beforeLines="20" w:before="62" w:afterLines="20" w:after="62"/>
        <w:ind w:firstLineChars="200" w:firstLine="420"/>
      </w:pPr>
      <w:r>
        <w:rPr>
          <w:rFonts w:ascii="宋体" w:eastAsia="宋体" w:hAnsi="宋体" w:hint="eastAsia"/>
        </w:rPr>
        <w:t>以下被告将就上述争议点分别进行详细论述。</w:t>
      </w:r>
    </w:p>
    <w:p w:rsidR="00DE1B4A" w:rsidRDefault="00F74363">
      <w:pPr>
        <w:pStyle w:val="2"/>
        <w:spacing w:before="0" w:after="0" w:line="480" w:lineRule="auto"/>
        <w:rPr>
          <w:rFonts w:ascii="宋体" w:eastAsia="宋体" w:hAnsi="宋体" w:cs="宋体"/>
          <w:kern w:val="0"/>
          <w:sz w:val="21"/>
          <w:szCs w:val="21"/>
        </w:rPr>
      </w:pPr>
      <w:bookmarkStart w:id="5" w:name="_Toc496640084"/>
      <w:bookmarkStart w:id="6" w:name="_Toc498172750"/>
      <w:r>
        <w:rPr>
          <w:rFonts w:ascii="宋体" w:eastAsia="宋体" w:hAnsi="宋体" w:cs="宋体" w:hint="eastAsia"/>
          <w:kern w:val="0"/>
          <w:sz w:val="21"/>
          <w:szCs w:val="21"/>
        </w:rPr>
        <w:t>一、甲公司本届董事会第八次会议中决议有效且不可撤销</w:t>
      </w:r>
      <w:bookmarkEnd w:id="5"/>
      <w:bookmarkEnd w:id="6"/>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根据《公司法》第二十二条</w:t>
      </w:r>
      <w:r>
        <w:rPr>
          <w:rStyle w:val="af7"/>
          <w:rFonts w:ascii="宋体" w:eastAsia="宋体" w:hAnsi="宋体" w:cs="宋体" w:hint="eastAsia"/>
          <w:szCs w:val="21"/>
        </w:rPr>
        <w:footnoteReference w:id="4"/>
      </w:r>
      <w:r>
        <w:rPr>
          <w:rFonts w:ascii="宋体" w:eastAsia="宋体" w:hAnsi="宋体" w:cs="宋体" w:hint="eastAsia"/>
          <w:szCs w:val="21"/>
        </w:rPr>
        <w:t>，董事会决议内容只有在违反法律、行政法规时才应判定为无效，只有在召集、表决程序上违反法律、行政法规、公司章程或者内容违反公司章程时才可撤销。在本案中，甲公司</w:t>
      </w:r>
      <w:r>
        <w:rPr>
          <w:rFonts w:ascii="宋体" w:eastAsia="宋体" w:hAnsi="宋体" w:cs="宋体" w:hint="eastAsia"/>
          <w:szCs w:val="21"/>
        </w:rPr>
        <w:lastRenderedPageBreak/>
        <w:t>本届董事会第八次会议决议内容符合《公司法》《证券法》《上市公司收购管理办法》等法律规范之规定，并且在董事会会议的召集程序、表决程序上不存在瑕疵，因而其内容全部有效且不可撤销。</w:t>
      </w:r>
    </w:p>
    <w:p w:rsidR="00DE1B4A" w:rsidRDefault="00F74363">
      <w:pPr>
        <w:pStyle w:val="3"/>
        <w:spacing w:before="0" w:after="0" w:line="360" w:lineRule="auto"/>
        <w:rPr>
          <w:rFonts w:ascii="宋体" w:eastAsia="宋体" w:hAnsi="宋体" w:cs="宋体"/>
          <w:sz w:val="21"/>
          <w:szCs w:val="21"/>
        </w:rPr>
      </w:pPr>
      <w:bookmarkStart w:id="7" w:name="_Toc496640085"/>
      <w:bookmarkStart w:id="8" w:name="_Toc498172751"/>
      <w:r>
        <w:rPr>
          <w:rFonts w:ascii="宋体" w:eastAsia="宋体" w:hAnsi="宋体" w:cs="宋体" w:hint="eastAsia"/>
          <w:sz w:val="21"/>
          <w:szCs w:val="21"/>
        </w:rPr>
        <w:t>（一）有关A、A股票账户</w:t>
      </w:r>
      <w:proofErr w:type="gramStart"/>
      <w:r>
        <w:rPr>
          <w:rFonts w:ascii="宋体" w:eastAsia="宋体" w:hAnsi="宋体" w:cs="宋体" w:hint="eastAsia"/>
          <w:sz w:val="21"/>
          <w:szCs w:val="21"/>
        </w:rPr>
        <w:t>组及其</w:t>
      </w:r>
      <w:proofErr w:type="gramEnd"/>
      <w:r>
        <w:rPr>
          <w:rFonts w:ascii="宋体" w:eastAsia="宋体" w:hAnsi="宋体" w:cs="宋体" w:hint="eastAsia"/>
          <w:sz w:val="21"/>
          <w:szCs w:val="21"/>
        </w:rPr>
        <w:t>一致行动人“在改正其违法行为前不得对其持有的甲公司股份行使表决权”的决议有效</w:t>
      </w:r>
      <w:bookmarkEnd w:id="7"/>
      <w:bookmarkEnd w:id="8"/>
    </w:p>
    <w:p w:rsidR="00DE1B4A" w:rsidRDefault="00F74363">
      <w:pPr>
        <w:pStyle w:val="af1"/>
        <w:spacing w:beforeLines="20" w:before="62" w:beforeAutospacing="0" w:afterLines="20" w:after="62" w:afterAutospacing="0"/>
        <w:ind w:firstLineChars="200" w:firstLine="420"/>
        <w:outlineLvl w:val="3"/>
        <w:rPr>
          <w:sz w:val="21"/>
          <w:szCs w:val="21"/>
        </w:rPr>
      </w:pPr>
      <w:r>
        <w:rPr>
          <w:rFonts w:hint="eastAsia"/>
          <w:sz w:val="21"/>
          <w:szCs w:val="21"/>
        </w:rPr>
        <w:t>根据《证券法》第二百一十三条</w:t>
      </w:r>
      <w:r>
        <w:rPr>
          <w:rStyle w:val="af7"/>
          <w:rFonts w:hint="eastAsia"/>
          <w:sz w:val="21"/>
          <w:szCs w:val="21"/>
        </w:rPr>
        <w:footnoteReference w:id="5"/>
      </w:r>
      <w:r>
        <w:rPr>
          <w:rFonts w:hint="eastAsia"/>
          <w:sz w:val="21"/>
          <w:szCs w:val="21"/>
        </w:rPr>
        <w:t>和《上市公司收购管理办法》第七十五条</w:t>
      </w:r>
      <w:r>
        <w:rPr>
          <w:rStyle w:val="af7"/>
          <w:rFonts w:hint="eastAsia"/>
          <w:sz w:val="21"/>
          <w:szCs w:val="21"/>
        </w:rPr>
        <w:footnoteReference w:id="6"/>
      </w:r>
      <w:r>
        <w:rPr>
          <w:rFonts w:hint="eastAsia"/>
          <w:sz w:val="21"/>
          <w:szCs w:val="21"/>
        </w:rPr>
        <w:t>，收购人违反《证券法》第八十六条</w:t>
      </w:r>
      <w:r>
        <w:rPr>
          <w:rStyle w:val="af7"/>
          <w:rFonts w:hint="eastAsia"/>
          <w:sz w:val="21"/>
          <w:szCs w:val="21"/>
        </w:rPr>
        <w:footnoteReference w:id="7"/>
      </w:r>
      <w:r>
        <w:rPr>
          <w:rFonts w:hint="eastAsia"/>
          <w:sz w:val="21"/>
          <w:szCs w:val="21"/>
        </w:rPr>
        <w:t>，在持股比例达到5%之后未履行相应信息披露义务及限制转让义务的，应当责令改正，在其改正违法行为前应当限制其表决权的使用。上述条款说明，限制股东表决权需要满足以下三个要件：第一，受限制的股东主体需为收购人；第二，收购人需具有违法行为；第三，收购人的违法行为尚未改正。在本案中，A的违法增</w:t>
      </w:r>
      <w:proofErr w:type="gramStart"/>
      <w:r>
        <w:rPr>
          <w:rFonts w:hint="eastAsia"/>
          <w:sz w:val="21"/>
          <w:szCs w:val="21"/>
        </w:rPr>
        <w:t>持行为</w:t>
      </w:r>
      <w:proofErr w:type="gramEnd"/>
      <w:r>
        <w:rPr>
          <w:rFonts w:hint="eastAsia"/>
          <w:sz w:val="21"/>
          <w:szCs w:val="21"/>
        </w:rPr>
        <w:t>违反了《证券法》第八十六条所规定的信息披露义务和限制转让义务，在证监会给予其行政处罚后，A股票</w:t>
      </w:r>
      <w:proofErr w:type="gramStart"/>
      <w:r>
        <w:rPr>
          <w:rFonts w:hint="eastAsia"/>
          <w:sz w:val="21"/>
          <w:szCs w:val="21"/>
        </w:rPr>
        <w:t>账户组虽进</w:t>
      </w:r>
      <w:proofErr w:type="gramEnd"/>
      <w:r>
        <w:rPr>
          <w:rFonts w:hint="eastAsia"/>
          <w:sz w:val="21"/>
          <w:szCs w:val="21"/>
        </w:rPr>
        <w:t>行了补充信息披露，但是其违反限制转让义务的行为并未得到改正，仍然符合《证券法》第二百一十三条所规定的法定事由，甲公司要求A在改正违法行为前不得行使表决权的决议并不违反法律规定，因而决议有效。</w:t>
      </w:r>
    </w:p>
    <w:p w:rsidR="00DE1B4A" w:rsidRDefault="00F74363">
      <w:pPr>
        <w:overflowPunct w:val="0"/>
        <w:autoSpaceDE w:val="0"/>
        <w:autoSpaceDN w:val="0"/>
        <w:spacing w:beforeLines="20" w:before="62" w:afterLines="20" w:after="62"/>
        <w:ind w:firstLineChars="200" w:firstLine="422"/>
        <w:rPr>
          <w:rFonts w:ascii="宋体" w:eastAsia="宋体" w:hAnsi="宋体" w:cs="宋体"/>
          <w:b/>
          <w:bCs/>
          <w:szCs w:val="21"/>
        </w:rPr>
      </w:pPr>
      <w:r>
        <w:rPr>
          <w:rFonts w:ascii="宋体" w:eastAsia="宋体" w:hAnsi="宋体" w:cs="宋体" w:hint="eastAsia"/>
          <w:b/>
          <w:bCs/>
          <w:szCs w:val="21"/>
        </w:rPr>
        <w:t>1.A、A股票账户</w:t>
      </w:r>
      <w:proofErr w:type="gramStart"/>
      <w:r>
        <w:rPr>
          <w:rFonts w:ascii="宋体" w:eastAsia="宋体" w:hAnsi="宋体" w:cs="宋体" w:hint="eastAsia"/>
          <w:b/>
          <w:bCs/>
          <w:szCs w:val="21"/>
        </w:rPr>
        <w:t>组及其</w:t>
      </w:r>
      <w:proofErr w:type="gramEnd"/>
      <w:r>
        <w:rPr>
          <w:rFonts w:ascii="宋体" w:eastAsia="宋体" w:hAnsi="宋体" w:cs="宋体" w:hint="eastAsia"/>
          <w:b/>
          <w:bCs/>
          <w:szCs w:val="21"/>
        </w:rPr>
        <w:t>一致行动人属于《证券法》所称收购人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《证券法》第二百一十三条的主体条件为收购人，根据《上市公司收购管理办法》第五条</w:t>
      </w:r>
      <w:r>
        <w:rPr>
          <w:rStyle w:val="af7"/>
          <w:rFonts w:ascii="宋体" w:eastAsia="宋体" w:hAnsi="宋体" w:cs="宋体" w:hint="eastAsia"/>
          <w:szCs w:val="21"/>
        </w:rPr>
        <w:footnoteReference w:id="8"/>
      </w:r>
      <w:r>
        <w:rPr>
          <w:rFonts w:ascii="宋体" w:eastAsia="宋体" w:hAnsi="宋体" w:cs="宋体" w:hint="eastAsia"/>
          <w:szCs w:val="21"/>
        </w:rPr>
        <w:t>及深圳证券交易所发布的《投资者在公司收购中的权利》</w:t>
      </w:r>
      <w:r>
        <w:rPr>
          <w:rStyle w:val="af7"/>
          <w:rFonts w:ascii="宋体" w:eastAsia="宋体" w:hAnsi="宋体" w:cs="宋体" w:hint="eastAsia"/>
          <w:szCs w:val="21"/>
        </w:rPr>
        <w:footnoteReference w:id="9"/>
      </w:r>
      <w:r>
        <w:rPr>
          <w:rFonts w:ascii="宋体" w:eastAsia="宋体" w:hAnsi="宋体" w:cs="宋体" w:hint="eastAsia"/>
          <w:szCs w:val="21"/>
        </w:rPr>
        <w:t>，收购是指投资者通过取得上市公司股份或其他方式成为上市公司的控股股东或者实际控制人，从而取得上市公司控制权的行为，因而收购人即以获得或者巩固对上市公司控制权为目的</w:t>
      </w:r>
      <w:proofErr w:type="gramStart"/>
      <w:r>
        <w:rPr>
          <w:rFonts w:ascii="宋体" w:eastAsia="宋体" w:hAnsi="宋体" w:cs="宋体" w:hint="eastAsia"/>
          <w:szCs w:val="21"/>
        </w:rPr>
        <w:t>采取商</w:t>
      </w:r>
      <w:proofErr w:type="gramEnd"/>
      <w:r>
        <w:rPr>
          <w:rFonts w:ascii="宋体" w:eastAsia="宋体" w:hAnsi="宋体" w:cs="宋体" w:hint="eastAsia"/>
          <w:szCs w:val="21"/>
        </w:rPr>
        <w:t>事行为的主体。</w:t>
      </w:r>
      <w:r>
        <w:rPr>
          <w:rStyle w:val="af7"/>
          <w:rFonts w:ascii="宋体" w:eastAsia="宋体" w:hAnsi="宋体" w:cs="宋体" w:hint="eastAsia"/>
          <w:szCs w:val="21"/>
        </w:rPr>
        <w:footnoteReference w:id="10"/>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在本案中，A股票账户组的交易行为属于收购行为而非单纯的投资行为。首先，A股票账户组自2015年9月起，</w:t>
      </w:r>
      <w:proofErr w:type="gramStart"/>
      <w:r>
        <w:rPr>
          <w:rFonts w:ascii="宋体" w:eastAsia="宋体" w:hAnsi="宋体" w:cs="宋体" w:hint="eastAsia"/>
          <w:szCs w:val="21"/>
        </w:rPr>
        <w:t>除甲公司停牌日</w:t>
      </w:r>
      <w:proofErr w:type="gramEnd"/>
      <w:r>
        <w:rPr>
          <w:rFonts w:ascii="宋体" w:eastAsia="宋体" w:hAnsi="宋体" w:cs="宋体" w:hint="eastAsia"/>
          <w:szCs w:val="21"/>
        </w:rPr>
        <w:t>外均有购入甲公司股票的记录，截止至2016年1月初已取得股份总额的16%，而到2016年9月时，A股票账户组已经</w:t>
      </w:r>
      <w:proofErr w:type="gramStart"/>
      <w:r>
        <w:rPr>
          <w:rFonts w:ascii="宋体" w:eastAsia="宋体" w:hAnsi="宋体" w:cs="宋体" w:hint="eastAsia"/>
          <w:szCs w:val="21"/>
        </w:rPr>
        <w:t>持有</w:t>
      </w:r>
      <w:proofErr w:type="gramEnd"/>
      <w:r>
        <w:rPr>
          <w:rFonts w:ascii="宋体" w:eastAsia="宋体" w:hAnsi="宋体" w:cs="宋体" w:hint="eastAsia"/>
          <w:szCs w:val="21"/>
        </w:rPr>
        <w:t>甲公司股份达1.8亿股，</w:t>
      </w:r>
      <w:proofErr w:type="gramStart"/>
      <w:r>
        <w:rPr>
          <w:rFonts w:ascii="宋体" w:eastAsia="宋体" w:hAnsi="宋体" w:cs="宋体" w:hint="eastAsia"/>
          <w:szCs w:val="21"/>
        </w:rPr>
        <w:t>占甲公</w:t>
      </w:r>
      <w:proofErr w:type="gramEnd"/>
      <w:r>
        <w:rPr>
          <w:rFonts w:ascii="宋体" w:eastAsia="宋体" w:hAnsi="宋体" w:cs="宋体" w:hint="eastAsia"/>
          <w:szCs w:val="21"/>
        </w:rPr>
        <w:t>司总股本的比例为29.99%，超过原最大股东乙公司，在事实上成为甲公司的控股股东。其次，在A股票账户组持有大量股份后，曾两次向股东大会提出临时提案改选董事会以获得甲公司控制权。最后，A股票账户组在</w:t>
      </w:r>
      <w:proofErr w:type="gramStart"/>
      <w:r>
        <w:rPr>
          <w:rFonts w:ascii="宋体" w:eastAsia="宋体" w:hAnsi="宋体" w:cs="宋体" w:hint="eastAsia"/>
          <w:szCs w:val="21"/>
        </w:rPr>
        <w:t>增持甲公司</w:t>
      </w:r>
      <w:proofErr w:type="gramEnd"/>
      <w:r>
        <w:rPr>
          <w:rFonts w:ascii="宋体" w:eastAsia="宋体" w:hAnsi="宋体" w:cs="宋体" w:hint="eastAsia"/>
          <w:szCs w:val="21"/>
        </w:rPr>
        <w:t>股票的一年时间内，为避免引起甲公司警觉故意不履行信息披露义务，隐瞒其</w:t>
      </w:r>
      <w:proofErr w:type="gramStart"/>
      <w:r>
        <w:rPr>
          <w:rFonts w:ascii="宋体" w:eastAsia="宋体" w:hAnsi="宋体" w:cs="宋体" w:hint="eastAsia"/>
          <w:szCs w:val="21"/>
        </w:rPr>
        <w:t>持有</w:t>
      </w:r>
      <w:proofErr w:type="gramEnd"/>
      <w:r>
        <w:rPr>
          <w:rFonts w:ascii="宋体" w:eastAsia="宋体" w:hAnsi="宋体" w:cs="宋体" w:hint="eastAsia"/>
          <w:szCs w:val="21"/>
        </w:rPr>
        <w:t>甲公司相当比例股票的事实，以继续收购甲公司股份。结合以上事实，可以推断A股票账户组的增</w:t>
      </w:r>
      <w:proofErr w:type="gramStart"/>
      <w:r>
        <w:rPr>
          <w:rFonts w:ascii="宋体" w:eastAsia="宋体" w:hAnsi="宋体" w:cs="宋体" w:hint="eastAsia"/>
          <w:szCs w:val="21"/>
        </w:rPr>
        <w:t>持行为</w:t>
      </w:r>
      <w:proofErr w:type="gramEnd"/>
      <w:r>
        <w:rPr>
          <w:rFonts w:ascii="宋体" w:eastAsia="宋体" w:hAnsi="宋体" w:cs="宋体" w:hint="eastAsia"/>
          <w:szCs w:val="21"/>
        </w:rPr>
        <w:t>是有目的的收购行为而非单纯的投资行为，A股票账户组应当被认定为收购人，符合《证券法》第二百一十三条所规制的主体条件。</w:t>
      </w:r>
    </w:p>
    <w:p w:rsidR="00DE1B4A" w:rsidRDefault="00F74363">
      <w:pPr>
        <w:overflowPunct w:val="0"/>
        <w:autoSpaceDE w:val="0"/>
        <w:autoSpaceDN w:val="0"/>
        <w:spacing w:beforeLines="20" w:before="62" w:afterLines="20" w:after="62"/>
        <w:ind w:firstLineChars="200" w:firstLine="422"/>
        <w:rPr>
          <w:rFonts w:ascii="宋体" w:eastAsia="宋体" w:hAnsi="宋体" w:cs="宋体"/>
          <w:b/>
          <w:bCs/>
          <w:szCs w:val="21"/>
        </w:rPr>
      </w:pPr>
      <w:r>
        <w:rPr>
          <w:rFonts w:ascii="宋体" w:eastAsia="宋体" w:hAnsi="宋体" w:cs="宋体" w:hint="eastAsia"/>
          <w:b/>
          <w:bCs/>
          <w:szCs w:val="21"/>
        </w:rPr>
        <w:t>2.A、A股票账户</w:t>
      </w:r>
      <w:proofErr w:type="gramStart"/>
      <w:r>
        <w:rPr>
          <w:rFonts w:ascii="宋体" w:eastAsia="宋体" w:hAnsi="宋体" w:cs="宋体" w:hint="eastAsia"/>
          <w:b/>
          <w:bCs/>
          <w:szCs w:val="21"/>
        </w:rPr>
        <w:t>组及其</w:t>
      </w:r>
      <w:proofErr w:type="gramEnd"/>
      <w:r>
        <w:rPr>
          <w:rFonts w:ascii="宋体" w:eastAsia="宋体" w:hAnsi="宋体" w:cs="宋体" w:hint="eastAsia"/>
          <w:b/>
          <w:bCs/>
          <w:szCs w:val="21"/>
        </w:rPr>
        <w:t>一致行动人在收购过程中存在违法行为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证券法》第八十六条，投资者在持股比例达到5%之后应当履行的法定义务包括信息披露义务与限制转让义务。该条规定投资者持有一个上市公司股份每达到百分之五时，都应在三日内向国务院证券监督管理机构、证券交易所</w:t>
      </w:r>
      <w:proofErr w:type="gramStart"/>
      <w:r>
        <w:rPr>
          <w:rFonts w:ascii="宋体" w:eastAsia="宋体" w:hAnsi="宋体" w:cs="宋体" w:hint="eastAsia"/>
          <w:szCs w:val="21"/>
        </w:rPr>
        <w:t>作出</w:t>
      </w:r>
      <w:proofErr w:type="gramEnd"/>
      <w:r>
        <w:rPr>
          <w:rFonts w:ascii="宋体" w:eastAsia="宋体" w:hAnsi="宋体" w:cs="宋体" w:hint="eastAsia"/>
          <w:szCs w:val="21"/>
        </w:rPr>
        <w:t>书面报告，通知该上市公司，并予公告，此即投资者的信息披露义务。此外，投资者在履行信息披露义务之后，限制转让期限内不得继续购入该公司股票，此即投资者的限制转让义务。</w:t>
      </w:r>
      <w:r>
        <w:rPr>
          <w:rFonts w:ascii="宋体" w:eastAsia="宋体" w:hAnsi="宋体" w:cs="宋体" w:hint="eastAsia"/>
          <w:szCs w:val="21"/>
        </w:rPr>
        <w:lastRenderedPageBreak/>
        <w:t>需要强调的是，《证券法》第八十六条中规定的限制转让义务并非信息披露义务的附属义务，而是一项《证券法》明确规定的独立义务。《证券法》第三十八条规定：“依法发行的股票、公司债券及其他证券，法律对其转让期限有限制性规定的，在限定的期限内不得买卖。”其规定与《证券法》第八十六条相同，是《证券法》规范中的独立义务。</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在本案中，A股票账户组自2015年9月到2016年1月</w:t>
      </w:r>
      <w:proofErr w:type="gramStart"/>
      <w:r>
        <w:rPr>
          <w:rFonts w:ascii="宋体" w:eastAsia="宋体" w:hAnsi="宋体" w:cs="宋体" w:hint="eastAsia"/>
          <w:szCs w:val="21"/>
        </w:rPr>
        <w:t>间增持甲</w:t>
      </w:r>
      <w:proofErr w:type="gramEnd"/>
      <w:r>
        <w:rPr>
          <w:rFonts w:ascii="宋体" w:eastAsia="宋体" w:hAnsi="宋体" w:cs="宋体" w:hint="eastAsia"/>
          <w:szCs w:val="21"/>
        </w:rPr>
        <w:t>公司股票达到16%，其在持股5%时已达到《证券法》所规定应进行信息披露的法定标准，但是其在持续增股的过程中，该账户组没有报告证券监管机构及相关证券交易所、通知甲公司或进行公告，也没有暂停购入甲公司股票，最终使其</w:t>
      </w:r>
      <w:proofErr w:type="gramStart"/>
      <w:r>
        <w:rPr>
          <w:rFonts w:ascii="宋体" w:eastAsia="宋体" w:hAnsi="宋体" w:cs="宋体" w:hint="eastAsia"/>
          <w:szCs w:val="21"/>
        </w:rPr>
        <w:t>持有</w:t>
      </w:r>
      <w:proofErr w:type="gramEnd"/>
      <w:r>
        <w:rPr>
          <w:rFonts w:ascii="宋体" w:eastAsia="宋体" w:hAnsi="宋体" w:cs="宋体" w:hint="eastAsia"/>
          <w:szCs w:val="21"/>
        </w:rPr>
        <w:t>甲公司股份达到至16%。A股票账户组的上述行为同时违反了《证券法》第八十六条规定的信息披露义务和限制转让义务。</w:t>
      </w:r>
    </w:p>
    <w:p w:rsidR="00DE1B4A" w:rsidRDefault="00F74363">
      <w:pPr>
        <w:overflowPunct w:val="0"/>
        <w:autoSpaceDE w:val="0"/>
        <w:autoSpaceDN w:val="0"/>
        <w:spacing w:beforeLines="20" w:before="62" w:afterLines="20" w:after="62"/>
        <w:ind w:firstLineChars="200" w:firstLine="422"/>
        <w:rPr>
          <w:rFonts w:ascii="宋体" w:eastAsia="宋体" w:hAnsi="宋体" w:cs="宋体"/>
          <w:b/>
          <w:bCs/>
          <w:szCs w:val="21"/>
        </w:rPr>
      </w:pPr>
      <w:r>
        <w:rPr>
          <w:rFonts w:ascii="宋体" w:eastAsia="宋体" w:hAnsi="宋体" w:cs="宋体" w:hint="eastAsia"/>
          <w:b/>
          <w:bCs/>
          <w:szCs w:val="21"/>
        </w:rPr>
        <w:t>3.A、A股票账户</w:t>
      </w:r>
      <w:proofErr w:type="gramStart"/>
      <w:r>
        <w:rPr>
          <w:rFonts w:ascii="宋体" w:eastAsia="宋体" w:hAnsi="宋体" w:cs="宋体" w:hint="eastAsia"/>
          <w:b/>
          <w:bCs/>
          <w:szCs w:val="21"/>
        </w:rPr>
        <w:t>组及其</w:t>
      </w:r>
      <w:proofErr w:type="gramEnd"/>
      <w:r>
        <w:rPr>
          <w:rFonts w:ascii="宋体" w:eastAsia="宋体" w:hAnsi="宋体" w:cs="宋体" w:hint="eastAsia"/>
          <w:b/>
          <w:bCs/>
          <w:szCs w:val="21"/>
        </w:rPr>
        <w:t>一致行动人并未完全改正其违法行为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证券法》第二百一十三条中列举了公告、发出要约义务，投资者在持股比例达到5%之后应当履行的“通知上市公司并予公告”的信息披露义务显然属于《证券法》第二百一十三条规定范围之内，而限制转让义务由于与信息披露义务之间具有高度的关联性，应当被认定为属于《证券法》第二百一十三条中所称“等义务”之中。首先，从体系解释的角度来看，《证券法》第八十六条对于限制转让义务的描述为“在上述期限内，不得再行买卖该上市公司的股票”，与信息披露义务置于同一条文，且在文义上具有关联性。其次，从立法目的而言，两项义务目的均为规范大额持股信息披露制度，以防止市场操纵行为的发生，保障投资者的知情权，二者具有一致性。</w:t>
      </w:r>
      <w:r>
        <w:rPr>
          <w:rStyle w:val="af7"/>
          <w:rFonts w:ascii="宋体" w:eastAsia="宋体" w:hAnsi="宋体" w:cs="宋体" w:hint="eastAsia"/>
          <w:szCs w:val="21"/>
        </w:rPr>
        <w:footnoteReference w:id="11"/>
      </w:r>
      <w:r>
        <w:rPr>
          <w:rFonts w:ascii="宋体" w:eastAsia="宋体" w:hAnsi="宋体" w:cs="宋体" w:hint="eastAsia"/>
          <w:szCs w:val="21"/>
        </w:rPr>
        <w:t>最后，从实践角度，证监会针对《证券法》第八十六条规定的两项义务一般进行并行处罚，违反《证券法》第八十六条，未履行信息披露及限制转让</w:t>
      </w:r>
      <w:proofErr w:type="gramStart"/>
      <w:r>
        <w:rPr>
          <w:rFonts w:ascii="宋体" w:eastAsia="宋体" w:hAnsi="宋体" w:cs="宋体" w:hint="eastAsia"/>
          <w:szCs w:val="21"/>
        </w:rPr>
        <w:t>期义务</w:t>
      </w:r>
      <w:proofErr w:type="gramEnd"/>
      <w:r>
        <w:rPr>
          <w:rFonts w:ascii="宋体" w:eastAsia="宋体" w:hAnsi="宋体" w:cs="宋体" w:hint="eastAsia"/>
          <w:szCs w:val="21"/>
        </w:rPr>
        <w:t>的，会同时违反《证券法》第八十六条和第三十八条两项强制性规定。因而，限制转让义务与信息披露义务之间具有高度关联性，属于信息披露义务的相关义务。</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在中国证监会对其违法行为进行行政处罚后，A股票账户</w:t>
      </w:r>
      <w:proofErr w:type="gramStart"/>
      <w:r>
        <w:rPr>
          <w:rFonts w:ascii="宋体" w:eastAsia="宋体" w:hAnsi="宋体" w:cs="宋体" w:hint="eastAsia"/>
          <w:szCs w:val="21"/>
        </w:rPr>
        <w:t>组发布</w:t>
      </w:r>
      <w:proofErr w:type="gramEnd"/>
      <w:r>
        <w:rPr>
          <w:rFonts w:ascii="宋体" w:eastAsia="宋体" w:hAnsi="宋体" w:cs="宋体" w:hint="eastAsia"/>
          <w:szCs w:val="21"/>
        </w:rPr>
        <w:t>了《甲公司简式权益变动报告书》，对其累计</w:t>
      </w:r>
      <w:proofErr w:type="gramStart"/>
      <w:r>
        <w:rPr>
          <w:rFonts w:ascii="宋体" w:eastAsia="宋体" w:hAnsi="宋体" w:cs="宋体" w:hint="eastAsia"/>
          <w:szCs w:val="21"/>
        </w:rPr>
        <w:t>增持甲股</w:t>
      </w:r>
      <w:proofErr w:type="gramEnd"/>
      <w:r>
        <w:rPr>
          <w:rFonts w:ascii="宋体" w:eastAsia="宋体" w:hAnsi="宋体" w:cs="宋体" w:hint="eastAsia"/>
          <w:szCs w:val="21"/>
        </w:rPr>
        <w:t>票达到16%的情况及经过进行了披露，并通过甲公司进行公告。以上事实可视为A股票账户组对其违反信息披露义务行为的改正，但是A并未对其限制转让期限内违法增持的股票进行处理，不能认定其已经完全改正了违法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根据中国证监会（2016）25号处罚决定书</w:t>
      </w:r>
      <w:r>
        <w:rPr>
          <w:rStyle w:val="af7"/>
          <w:rFonts w:ascii="宋体" w:eastAsia="宋体" w:hAnsi="宋体" w:cs="宋体" w:hint="eastAsia"/>
          <w:szCs w:val="21"/>
        </w:rPr>
        <w:footnoteReference w:id="12"/>
      </w:r>
      <w:r>
        <w:rPr>
          <w:rFonts w:ascii="宋体" w:eastAsia="宋体" w:hAnsi="宋体" w:cs="宋体" w:hint="eastAsia"/>
          <w:szCs w:val="21"/>
        </w:rPr>
        <w:t>，违反信息披露义务后的限制转让期并不以三日为限，因而A股票账户组在</w:t>
      </w:r>
      <w:proofErr w:type="gramStart"/>
      <w:r>
        <w:rPr>
          <w:rFonts w:ascii="宋体" w:eastAsia="宋体" w:hAnsi="宋体" w:cs="宋体" w:hint="eastAsia"/>
          <w:szCs w:val="21"/>
        </w:rPr>
        <w:t>持有甲</w:t>
      </w:r>
      <w:proofErr w:type="gramEnd"/>
      <w:r>
        <w:rPr>
          <w:rFonts w:ascii="宋体" w:eastAsia="宋体" w:hAnsi="宋体" w:cs="宋体" w:hint="eastAsia"/>
          <w:szCs w:val="21"/>
        </w:rPr>
        <w:t>公司股份达5%至2016年2月改正其违反信息披露义务行为之间的全部增</w:t>
      </w:r>
      <w:proofErr w:type="gramStart"/>
      <w:r>
        <w:rPr>
          <w:rFonts w:ascii="宋体" w:eastAsia="宋体" w:hAnsi="宋体" w:cs="宋体" w:hint="eastAsia"/>
          <w:szCs w:val="21"/>
        </w:rPr>
        <w:t>持行</w:t>
      </w:r>
      <w:proofErr w:type="gramEnd"/>
      <w:r>
        <w:rPr>
          <w:rFonts w:ascii="宋体" w:eastAsia="宋体" w:hAnsi="宋体" w:cs="宋体" w:hint="eastAsia"/>
          <w:szCs w:val="21"/>
        </w:rPr>
        <w:t>为均违反限制转让义务，并且A股票账户组仍未对其违法增持的股份进行处理，在A股票账户组全面改正其违法行为之前，根据《证券法》第二百一十三条之规定，A不得行使其对甲公司持有股份的表决权，甲公司决议具有法律依据。</w:t>
      </w:r>
    </w:p>
    <w:p w:rsidR="00DE1B4A" w:rsidRDefault="00F74363">
      <w:pPr>
        <w:pStyle w:val="3"/>
        <w:spacing w:before="0" w:after="0" w:line="360" w:lineRule="auto"/>
        <w:rPr>
          <w:rFonts w:ascii="宋体" w:eastAsia="宋体" w:hAnsi="宋体" w:cs="宋体"/>
          <w:sz w:val="21"/>
          <w:szCs w:val="21"/>
        </w:rPr>
      </w:pPr>
      <w:bookmarkStart w:id="9" w:name="_Toc496640086"/>
      <w:bookmarkStart w:id="10" w:name="_Toc498172752"/>
      <w:r>
        <w:rPr>
          <w:rFonts w:ascii="宋体" w:eastAsia="宋体" w:hAnsi="宋体" w:cs="宋体" w:hint="eastAsia"/>
          <w:sz w:val="21"/>
          <w:szCs w:val="21"/>
        </w:rPr>
        <w:t>（二）有关“</w:t>
      </w:r>
      <w:bookmarkStart w:id="11" w:name="OLE_LINK8"/>
      <w:r>
        <w:rPr>
          <w:rFonts w:ascii="宋体" w:eastAsia="宋体" w:hAnsi="宋体" w:cs="宋体" w:hint="eastAsia"/>
          <w:sz w:val="21"/>
          <w:szCs w:val="21"/>
        </w:rPr>
        <w:t>A、A股票账户组及其一致行动人</w:t>
      </w:r>
      <w:bookmarkEnd w:id="11"/>
      <w:r>
        <w:rPr>
          <w:rFonts w:ascii="宋体" w:eastAsia="宋体" w:hAnsi="宋体" w:cs="宋体" w:hint="eastAsia"/>
          <w:sz w:val="21"/>
          <w:szCs w:val="21"/>
        </w:rPr>
        <w:t>应将其违法所得（即违法增持本公司股票及减持该公司股票所获的收益）上缴本公司”的决议有效</w:t>
      </w:r>
      <w:bookmarkEnd w:id="9"/>
      <w:bookmarkEnd w:id="10"/>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bookmarkStart w:id="12" w:name="_Toc496640087"/>
      <w:r>
        <w:rPr>
          <w:rFonts w:ascii="宋体" w:eastAsia="宋体" w:hAnsi="宋体" w:cs="宋体" w:hint="eastAsia"/>
          <w:szCs w:val="21"/>
        </w:rPr>
        <w:t>《证券法》第四十七条中明确</w:t>
      </w:r>
      <w:proofErr w:type="gramStart"/>
      <w:r>
        <w:rPr>
          <w:rFonts w:ascii="宋体" w:eastAsia="宋体" w:hAnsi="宋体" w:cs="宋体" w:hint="eastAsia"/>
          <w:szCs w:val="21"/>
        </w:rPr>
        <w:t>作出</w:t>
      </w:r>
      <w:proofErr w:type="gramEnd"/>
      <w:r>
        <w:rPr>
          <w:rFonts w:ascii="宋体" w:eastAsia="宋体" w:hAnsi="宋体" w:cs="宋体" w:hint="eastAsia"/>
          <w:szCs w:val="21"/>
        </w:rPr>
        <w:t>了对市场交易主体短线交易的禁止性规定，若持股达到5%以上的投资者存在买入后六个月内卖出或者在卖出后六个月内又买入的情况时，应当将收益上缴公司，甲公司决议并未违反法律规定，因而决议有效。</w:t>
      </w:r>
    </w:p>
    <w:p w:rsidR="00DE1B4A" w:rsidRDefault="00F74363">
      <w:pPr>
        <w:overflowPunct w:val="0"/>
        <w:autoSpaceDE w:val="0"/>
        <w:autoSpaceDN w:val="0"/>
        <w:spacing w:beforeLines="20" w:before="62" w:afterLines="20" w:after="62"/>
        <w:ind w:firstLineChars="200" w:firstLine="422"/>
        <w:rPr>
          <w:rFonts w:ascii="宋体" w:eastAsia="宋体" w:hAnsi="宋体" w:cs="宋体"/>
          <w:b/>
          <w:bCs/>
          <w:szCs w:val="21"/>
        </w:rPr>
      </w:pPr>
      <w:r>
        <w:rPr>
          <w:rFonts w:ascii="宋体" w:eastAsia="宋体" w:hAnsi="宋体" w:cs="宋体" w:hint="eastAsia"/>
          <w:b/>
          <w:bCs/>
          <w:szCs w:val="21"/>
        </w:rPr>
        <w:t>1.A、A股票账户</w:t>
      </w:r>
      <w:proofErr w:type="gramStart"/>
      <w:r>
        <w:rPr>
          <w:rFonts w:ascii="宋体" w:eastAsia="宋体" w:hAnsi="宋体" w:cs="宋体" w:hint="eastAsia"/>
          <w:b/>
          <w:bCs/>
          <w:szCs w:val="21"/>
        </w:rPr>
        <w:t>组及其</w:t>
      </w:r>
      <w:proofErr w:type="gramEnd"/>
      <w:r>
        <w:rPr>
          <w:rFonts w:ascii="宋体" w:eastAsia="宋体" w:hAnsi="宋体" w:cs="宋体" w:hint="eastAsia"/>
          <w:b/>
          <w:bCs/>
          <w:szCs w:val="21"/>
        </w:rPr>
        <w:t>一致行动人应当</w:t>
      </w:r>
      <w:proofErr w:type="gramStart"/>
      <w:r>
        <w:rPr>
          <w:rFonts w:ascii="宋体" w:eastAsia="宋体" w:hAnsi="宋体" w:cs="宋体" w:hint="eastAsia"/>
          <w:b/>
          <w:bCs/>
          <w:szCs w:val="21"/>
        </w:rPr>
        <w:t>上缴</w:t>
      </w:r>
      <w:proofErr w:type="gramEnd"/>
      <w:r>
        <w:rPr>
          <w:rFonts w:ascii="宋体" w:eastAsia="宋体" w:hAnsi="宋体" w:cs="宋体" w:hint="eastAsia"/>
          <w:b/>
          <w:bCs/>
          <w:szCs w:val="21"/>
        </w:rPr>
        <w:t>甲公司的违法所得为短线交易所得利益</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《证券法》第四十七条</w:t>
      </w:r>
      <w:r>
        <w:rPr>
          <w:rStyle w:val="af7"/>
          <w:rFonts w:ascii="宋体" w:eastAsia="宋体" w:hAnsi="宋体" w:cs="宋体" w:hint="eastAsia"/>
          <w:szCs w:val="21"/>
        </w:rPr>
        <w:footnoteReference w:id="13"/>
      </w:r>
      <w:r>
        <w:rPr>
          <w:rFonts w:ascii="宋体" w:eastAsia="宋体" w:hAnsi="宋体" w:cs="宋体" w:hint="eastAsia"/>
          <w:szCs w:val="21"/>
        </w:rPr>
        <w:t>明确规定了公司有权要求特定主体将其违规短线交易获得的收益上缴公司，</w:t>
      </w:r>
      <w:r>
        <w:rPr>
          <w:rFonts w:ascii="宋体" w:eastAsia="宋体" w:hAnsi="宋体" w:cs="宋体" w:hint="eastAsia"/>
          <w:szCs w:val="21"/>
        </w:rPr>
        <w:lastRenderedPageBreak/>
        <w:t>具体</w:t>
      </w:r>
      <w:proofErr w:type="gramStart"/>
      <w:r>
        <w:rPr>
          <w:rFonts w:ascii="宋体" w:eastAsia="宋体" w:hAnsi="宋体" w:cs="宋体" w:hint="eastAsia"/>
          <w:szCs w:val="21"/>
        </w:rPr>
        <w:t>需包括</w:t>
      </w:r>
      <w:proofErr w:type="gramEnd"/>
      <w:r>
        <w:rPr>
          <w:rFonts w:ascii="宋体" w:eastAsia="宋体" w:hAnsi="宋体" w:cs="宋体" w:hint="eastAsia"/>
          <w:szCs w:val="21"/>
        </w:rPr>
        <w:t>以下两个要件：第一，主体应为上市公司董事、监事、高级管理人员、持有上市公司股份百分之五以上的股东；第二，该特定主体需进行了违规短线交易之行为。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首先，A股票账户</w:t>
      </w:r>
      <w:proofErr w:type="gramStart"/>
      <w:r>
        <w:rPr>
          <w:rFonts w:ascii="宋体" w:eastAsia="宋体" w:hAnsi="宋体" w:cs="宋体" w:hint="eastAsia"/>
          <w:szCs w:val="21"/>
        </w:rPr>
        <w:t>组满足</w:t>
      </w:r>
      <w:proofErr w:type="gramEnd"/>
      <w:r>
        <w:rPr>
          <w:rFonts w:ascii="宋体" w:eastAsia="宋体" w:hAnsi="宋体" w:cs="宋体" w:hint="eastAsia"/>
          <w:szCs w:val="21"/>
        </w:rPr>
        <w:t>《证券法》第四十七条之主体要件。本条规定“上市公司董事、监事、高级管理人员、持有上市公司股份百分之五以上的股东”为本条适用主体。A股票账户组</w:t>
      </w:r>
      <w:proofErr w:type="gramStart"/>
      <w:r>
        <w:rPr>
          <w:rFonts w:ascii="宋体" w:eastAsia="宋体" w:hAnsi="宋体" w:cs="宋体" w:hint="eastAsia"/>
          <w:szCs w:val="21"/>
        </w:rPr>
        <w:t>自持</w:t>
      </w:r>
      <w:proofErr w:type="gramEnd"/>
      <w:r>
        <w:rPr>
          <w:rFonts w:ascii="宋体" w:eastAsia="宋体" w:hAnsi="宋体" w:cs="宋体" w:hint="eastAsia"/>
          <w:szCs w:val="21"/>
        </w:rPr>
        <w:t>甲公司股票</w:t>
      </w:r>
      <w:proofErr w:type="gramStart"/>
      <w:r>
        <w:rPr>
          <w:rFonts w:ascii="宋体" w:eastAsia="宋体" w:hAnsi="宋体" w:cs="宋体" w:hint="eastAsia"/>
          <w:szCs w:val="21"/>
        </w:rPr>
        <w:t>比例</w:t>
      </w:r>
      <w:proofErr w:type="gramEnd"/>
      <w:r>
        <w:rPr>
          <w:rFonts w:ascii="宋体" w:eastAsia="宋体" w:hAnsi="宋体" w:cs="宋体" w:hint="eastAsia"/>
          <w:szCs w:val="21"/>
        </w:rPr>
        <w:t>超5%后</w:t>
      </w:r>
      <w:proofErr w:type="gramStart"/>
      <w:r>
        <w:rPr>
          <w:rFonts w:ascii="宋体" w:eastAsia="宋体" w:hAnsi="宋体" w:cs="宋体" w:hint="eastAsia"/>
          <w:szCs w:val="21"/>
        </w:rPr>
        <w:t>除甲公司停牌</w:t>
      </w:r>
      <w:proofErr w:type="gramEnd"/>
      <w:r>
        <w:rPr>
          <w:rFonts w:ascii="宋体" w:eastAsia="宋体" w:hAnsi="宋体" w:cs="宋体" w:hint="eastAsia"/>
          <w:szCs w:val="21"/>
        </w:rPr>
        <w:t>日外大部分交易日均持续增持股票，可见在其卖出约40万股前</w:t>
      </w:r>
      <w:proofErr w:type="gramStart"/>
      <w:r>
        <w:rPr>
          <w:rFonts w:ascii="宋体" w:eastAsia="宋体" w:hAnsi="宋体" w:cs="宋体" w:hint="eastAsia"/>
          <w:szCs w:val="21"/>
        </w:rPr>
        <w:t>持有</w:t>
      </w:r>
      <w:proofErr w:type="gramEnd"/>
      <w:r>
        <w:rPr>
          <w:rFonts w:ascii="宋体" w:eastAsia="宋体" w:hAnsi="宋体" w:cs="宋体" w:hint="eastAsia"/>
          <w:szCs w:val="21"/>
        </w:rPr>
        <w:t>甲公司股票比例早已远超5%，符合本法本条主体要件。</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其次，A股票账户组之行为违反了《证券法》第四十七条之禁止性规定，应上缴相应违法所得给甲公司。2016年8月至2016年9月期间，A账户组除持续</w:t>
      </w:r>
      <w:proofErr w:type="gramStart"/>
      <w:r>
        <w:rPr>
          <w:rFonts w:ascii="宋体" w:eastAsia="宋体" w:hAnsi="宋体" w:cs="宋体" w:hint="eastAsia"/>
          <w:szCs w:val="21"/>
        </w:rPr>
        <w:t>买入甲</w:t>
      </w:r>
      <w:proofErr w:type="gramEnd"/>
      <w:r>
        <w:rPr>
          <w:rFonts w:ascii="宋体" w:eastAsia="宋体" w:hAnsi="宋体" w:cs="宋体" w:hint="eastAsia"/>
          <w:szCs w:val="21"/>
        </w:rPr>
        <w:t>公司股票外，也曾经卖出约40万股甲公司股票，构成了违规短线交易之行为，则其因卖出该约40万股而产生的收益应当</w:t>
      </w:r>
      <w:proofErr w:type="gramStart"/>
      <w:r>
        <w:rPr>
          <w:rFonts w:ascii="宋体" w:eastAsia="宋体" w:hAnsi="宋体" w:cs="宋体" w:hint="eastAsia"/>
          <w:szCs w:val="21"/>
        </w:rPr>
        <w:t>上缴</w:t>
      </w:r>
      <w:proofErr w:type="gramEnd"/>
      <w:r>
        <w:rPr>
          <w:rFonts w:ascii="宋体" w:eastAsia="宋体" w:hAnsi="宋体" w:cs="宋体" w:hint="eastAsia"/>
          <w:szCs w:val="21"/>
        </w:rPr>
        <w:t>甲公司。</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另外，根据《行政处罚法》第五十三条第二款</w:t>
      </w:r>
      <w:r>
        <w:rPr>
          <w:rStyle w:val="af7"/>
          <w:rFonts w:ascii="宋体" w:eastAsia="宋体" w:hAnsi="宋体" w:cs="宋体" w:hint="eastAsia"/>
          <w:szCs w:val="21"/>
        </w:rPr>
        <w:footnoteReference w:id="14"/>
      </w:r>
      <w:r>
        <w:rPr>
          <w:rFonts w:ascii="宋体" w:eastAsia="宋体" w:hAnsi="宋体" w:cs="宋体" w:hint="eastAsia"/>
          <w:szCs w:val="21"/>
        </w:rPr>
        <w:t>，除《证券法》第四十七条规定的短线交易所</w:t>
      </w:r>
      <w:proofErr w:type="gramStart"/>
      <w:r>
        <w:rPr>
          <w:rFonts w:ascii="宋体" w:eastAsia="宋体" w:hAnsi="宋体" w:cs="宋体" w:hint="eastAsia"/>
          <w:szCs w:val="21"/>
        </w:rPr>
        <w:t>获收益</w:t>
      </w:r>
      <w:proofErr w:type="gramEnd"/>
      <w:r>
        <w:rPr>
          <w:rFonts w:ascii="宋体" w:eastAsia="宋体" w:hAnsi="宋体" w:cs="宋体" w:hint="eastAsia"/>
          <w:szCs w:val="21"/>
        </w:rPr>
        <w:t>外，其余违法所得及其</w:t>
      </w:r>
      <w:proofErr w:type="gramStart"/>
      <w:r>
        <w:rPr>
          <w:rFonts w:ascii="宋体" w:eastAsia="宋体" w:hAnsi="宋体" w:cs="宋体" w:hint="eastAsia"/>
          <w:szCs w:val="21"/>
        </w:rPr>
        <w:t>孳息应</w:t>
      </w:r>
      <w:proofErr w:type="gramEnd"/>
      <w:r>
        <w:rPr>
          <w:rFonts w:ascii="宋体" w:eastAsia="宋体" w:hAnsi="宋体" w:cs="宋体" w:hint="eastAsia"/>
          <w:szCs w:val="21"/>
        </w:rPr>
        <w:t>当由甲公司授权公司董事长和管理层采取法律措施，就A股票账户组之违法行为向有关监管部门进行举报后，由有关监管部门依据相关法律法规对其违法所得进行处置，故而不在本决议的效力范围中。</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综上，A股票账户组应当将其于2016年8月至2016年9月期间内因违反短线交易的禁止性规定而产生的违法所得</w:t>
      </w:r>
      <w:proofErr w:type="gramStart"/>
      <w:r>
        <w:rPr>
          <w:rFonts w:ascii="宋体" w:eastAsia="宋体" w:hAnsi="宋体" w:cs="宋体" w:hint="eastAsia"/>
          <w:szCs w:val="21"/>
        </w:rPr>
        <w:t>上缴甲</w:t>
      </w:r>
      <w:proofErr w:type="gramEnd"/>
      <w:r>
        <w:rPr>
          <w:rFonts w:ascii="宋体" w:eastAsia="宋体" w:hAnsi="宋体" w:cs="宋体" w:hint="eastAsia"/>
          <w:szCs w:val="21"/>
        </w:rPr>
        <w:t>公司。</w:t>
      </w:r>
    </w:p>
    <w:p w:rsidR="00DE1B4A" w:rsidRDefault="00F74363">
      <w:pPr>
        <w:overflowPunct w:val="0"/>
        <w:autoSpaceDE w:val="0"/>
        <w:autoSpaceDN w:val="0"/>
        <w:spacing w:beforeLines="20" w:before="62" w:afterLines="20" w:after="62"/>
        <w:ind w:firstLineChars="200" w:firstLine="422"/>
        <w:rPr>
          <w:rFonts w:ascii="宋体" w:eastAsia="宋体" w:hAnsi="宋体" w:cs="宋体"/>
          <w:szCs w:val="21"/>
        </w:rPr>
      </w:pPr>
      <w:r>
        <w:rPr>
          <w:rFonts w:ascii="宋体" w:eastAsia="宋体" w:hAnsi="宋体" w:cs="宋体" w:hint="eastAsia"/>
          <w:b/>
          <w:szCs w:val="21"/>
        </w:rPr>
        <w:t>2.对</w:t>
      </w:r>
      <w:bookmarkStart w:id="15" w:name="OLE_LINK10"/>
      <w:r>
        <w:rPr>
          <w:rFonts w:ascii="宋体" w:eastAsia="宋体" w:hAnsi="宋体" w:cs="宋体" w:hint="eastAsia"/>
          <w:b/>
          <w:szCs w:val="21"/>
        </w:rPr>
        <w:t>A、A股票账户</w:t>
      </w:r>
      <w:proofErr w:type="gramStart"/>
      <w:r>
        <w:rPr>
          <w:rFonts w:ascii="宋体" w:eastAsia="宋体" w:hAnsi="宋体" w:cs="宋体" w:hint="eastAsia"/>
          <w:b/>
          <w:szCs w:val="21"/>
        </w:rPr>
        <w:t>组及其</w:t>
      </w:r>
      <w:proofErr w:type="gramEnd"/>
      <w:r>
        <w:rPr>
          <w:rFonts w:ascii="宋体" w:eastAsia="宋体" w:hAnsi="宋体" w:cs="宋体" w:hint="eastAsia"/>
          <w:b/>
          <w:szCs w:val="21"/>
        </w:rPr>
        <w:t>一致行动人</w:t>
      </w:r>
      <w:bookmarkEnd w:id="15"/>
      <w:r>
        <w:rPr>
          <w:rFonts w:ascii="宋体" w:eastAsia="宋体" w:hAnsi="宋体" w:cs="宋体" w:hint="eastAsia"/>
          <w:b/>
          <w:szCs w:val="21"/>
        </w:rPr>
        <w:t>违规短线交易盈亏情况不影响本决议效力</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由于证券市场流通性强，股价浮动瞬息万变，本决议的具体施行需要建立在对A股票账户组违规短线交易的盈亏计算基础之上。而对于</w:t>
      </w:r>
      <w:proofErr w:type="gramStart"/>
      <w:r>
        <w:rPr>
          <w:rFonts w:ascii="宋体" w:eastAsia="宋体" w:hAnsi="宋体" w:cs="宋体" w:hint="eastAsia"/>
          <w:szCs w:val="21"/>
        </w:rPr>
        <w:t>此收益</w:t>
      </w:r>
      <w:proofErr w:type="gramEnd"/>
      <w:r>
        <w:rPr>
          <w:rFonts w:ascii="宋体" w:eastAsia="宋体" w:hAnsi="宋体" w:cs="宋体" w:hint="eastAsia"/>
          <w:szCs w:val="21"/>
        </w:rPr>
        <w:t>之计算方式我国法律法规并未</w:t>
      </w:r>
      <w:proofErr w:type="gramStart"/>
      <w:r>
        <w:rPr>
          <w:rFonts w:ascii="宋体" w:eastAsia="宋体" w:hAnsi="宋体" w:cs="宋体" w:hint="eastAsia"/>
          <w:szCs w:val="21"/>
        </w:rPr>
        <w:t>作</w:t>
      </w:r>
      <w:proofErr w:type="gramEnd"/>
      <w:r>
        <w:rPr>
          <w:rFonts w:ascii="宋体" w:eastAsia="宋体" w:hAnsi="宋体" w:cs="宋体" w:hint="eastAsia"/>
          <w:szCs w:val="21"/>
        </w:rPr>
        <w:t>出明确规定，学界则存有多种学说，其计算结果亦大相径庭，如“</w:t>
      </w:r>
      <w:r>
        <w:rPr>
          <w:rFonts w:ascii="宋体" w:eastAsia="宋体" w:hAnsi="宋体" w:cs="宋体" w:hint="eastAsia"/>
        </w:rPr>
        <w:t>股票同一鉴定法</w:t>
      </w:r>
      <w:r>
        <w:rPr>
          <w:rFonts w:ascii="宋体" w:eastAsia="宋体" w:hAnsi="宋体" w:cs="宋体" w:hint="eastAsia"/>
          <w:szCs w:val="21"/>
        </w:rPr>
        <w:t>”、“</w:t>
      </w:r>
      <w:r>
        <w:rPr>
          <w:rFonts w:ascii="宋体" w:eastAsia="宋体" w:hAnsi="宋体" w:cs="宋体" w:hint="eastAsia"/>
        </w:rPr>
        <w:t>先进先出法</w:t>
      </w:r>
      <w:r>
        <w:rPr>
          <w:rFonts w:ascii="宋体" w:eastAsia="宋体" w:hAnsi="宋体" w:cs="宋体" w:hint="eastAsia"/>
          <w:szCs w:val="21"/>
        </w:rPr>
        <w:t>”、“</w:t>
      </w:r>
      <w:r>
        <w:rPr>
          <w:rFonts w:ascii="宋体" w:eastAsia="宋体" w:hAnsi="宋体" w:cs="宋体" w:hint="eastAsia"/>
        </w:rPr>
        <w:t>平均成本法</w:t>
      </w:r>
      <w:r>
        <w:rPr>
          <w:rFonts w:ascii="宋体" w:eastAsia="宋体" w:hAnsi="宋体" w:cs="宋体" w:hint="eastAsia"/>
          <w:szCs w:val="21"/>
        </w:rPr>
        <w:t>”等。</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在司法实践中，类似案件大都采用低入高出的惩罚性计算方法，采盈亏不相抵原则，</w:t>
      </w:r>
      <w:r>
        <w:rPr>
          <w:rStyle w:val="af7"/>
          <w:rFonts w:ascii="宋体" w:eastAsia="宋体" w:hAnsi="宋体" w:cs="宋体" w:hint="eastAsia"/>
          <w:szCs w:val="21"/>
        </w:rPr>
        <w:footnoteReference w:id="15"/>
      </w:r>
      <w:r>
        <w:rPr>
          <w:rFonts w:ascii="宋体" w:eastAsia="宋体" w:hAnsi="宋体" w:cs="宋体" w:hint="eastAsia"/>
          <w:szCs w:val="21"/>
        </w:rPr>
        <w:t>即</w:t>
      </w:r>
      <w:r>
        <w:rPr>
          <w:rFonts w:ascii="宋体" w:eastAsia="宋体" w:hAnsi="宋体" w:cs="宋体" w:hint="eastAsia"/>
        </w:rPr>
        <w:t>最高卖价减最低买价法，即将法定期间内最高卖出价同最低买入价相配，次高卖出价和次高买</w:t>
      </w:r>
      <w:proofErr w:type="gramStart"/>
      <w:r>
        <w:rPr>
          <w:rFonts w:ascii="宋体" w:eastAsia="宋体" w:hAnsi="宋体" w:cs="宋体" w:hint="eastAsia"/>
        </w:rPr>
        <w:t>人价相</w:t>
      </w:r>
      <w:proofErr w:type="gramEnd"/>
      <w:r>
        <w:rPr>
          <w:rFonts w:ascii="宋体" w:eastAsia="宋体" w:hAnsi="宋体" w:cs="宋体" w:hint="eastAsia"/>
        </w:rPr>
        <w:t>匹配，如此直至全部匹配完成。同时，该惩罚性计算方法与本条之立法目的：通过对上市公司内部人的短线交易收益归入公司从而建立内幕交易的事先防范和吓</w:t>
      </w:r>
      <w:proofErr w:type="gramStart"/>
      <w:r>
        <w:rPr>
          <w:rFonts w:ascii="宋体" w:eastAsia="宋体" w:hAnsi="宋体" w:cs="宋体" w:hint="eastAsia"/>
        </w:rPr>
        <w:t>阻机制</w:t>
      </w:r>
      <w:proofErr w:type="gramEnd"/>
      <w:r>
        <w:rPr>
          <w:rFonts w:ascii="宋体" w:eastAsia="宋体" w:hAnsi="宋体" w:cs="宋体" w:hint="eastAsia"/>
        </w:rPr>
        <w:t>相吻合。</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最后，被告方认为本决议之效力为确认甲公司有权并应当要求A、A股票账户</w:t>
      </w:r>
      <w:proofErr w:type="gramStart"/>
      <w:r>
        <w:rPr>
          <w:rFonts w:ascii="宋体" w:eastAsia="宋体" w:hAnsi="宋体" w:cs="宋体" w:hint="eastAsia"/>
          <w:szCs w:val="21"/>
        </w:rPr>
        <w:t>组及其</w:t>
      </w:r>
      <w:proofErr w:type="gramEnd"/>
      <w:r>
        <w:rPr>
          <w:rFonts w:ascii="宋体" w:eastAsia="宋体" w:hAnsi="宋体" w:cs="宋体" w:hint="eastAsia"/>
          <w:szCs w:val="21"/>
        </w:rPr>
        <w:t>一致行动人上缴其违规短线交易之收益，不以其切实存在应上缴公司之违法收益为前提。即本决议意在强调短线交易收益归入权是公司的法定权利，公司成员违反对公司的忠实义务时,公司可以将其行为所得收归公司所有。</w:t>
      </w:r>
      <w:r>
        <w:rPr>
          <w:rStyle w:val="af7"/>
          <w:rFonts w:ascii="宋体" w:eastAsia="宋体" w:hAnsi="宋体" w:cs="宋体" w:hint="eastAsia"/>
          <w:szCs w:val="21"/>
        </w:rPr>
        <w:footnoteReference w:id="16"/>
      </w:r>
      <w:r>
        <w:rPr>
          <w:rFonts w:ascii="宋体" w:eastAsia="宋体" w:hAnsi="宋体" w:cs="宋体" w:hint="eastAsia"/>
          <w:szCs w:val="21"/>
        </w:rPr>
        <w:t>因而甲公司的归入权并不因收益的有无而受影响，确认A、A股票账户</w:t>
      </w:r>
      <w:proofErr w:type="gramStart"/>
      <w:r>
        <w:rPr>
          <w:rFonts w:ascii="宋体" w:eastAsia="宋体" w:hAnsi="宋体" w:cs="宋体" w:hint="eastAsia"/>
          <w:szCs w:val="21"/>
        </w:rPr>
        <w:t>组及其</w:t>
      </w:r>
      <w:proofErr w:type="gramEnd"/>
      <w:r>
        <w:rPr>
          <w:rFonts w:ascii="宋体" w:eastAsia="宋体" w:hAnsi="宋体" w:cs="宋体" w:hint="eastAsia"/>
          <w:szCs w:val="21"/>
        </w:rPr>
        <w:t>一致行动人违规短线交易行为的具体盈亏情况及其收益部分应属于本决议生效后的执行性问题，并不影响本决议的效力。</w:t>
      </w:r>
    </w:p>
    <w:p w:rsidR="00DE1B4A" w:rsidRDefault="00F74363">
      <w:pPr>
        <w:pStyle w:val="3"/>
        <w:spacing w:before="0" w:after="0" w:line="360" w:lineRule="auto"/>
        <w:rPr>
          <w:rFonts w:ascii="宋体" w:eastAsia="宋体" w:hAnsi="宋体" w:cs="宋体"/>
          <w:sz w:val="21"/>
          <w:szCs w:val="21"/>
        </w:rPr>
      </w:pPr>
      <w:bookmarkStart w:id="16" w:name="_Toc498172753"/>
      <w:r>
        <w:rPr>
          <w:rFonts w:ascii="宋体" w:eastAsia="宋体" w:hAnsi="宋体" w:cs="宋体" w:hint="eastAsia"/>
          <w:sz w:val="21"/>
          <w:szCs w:val="21"/>
        </w:rPr>
        <w:t>（三）有关A、A股票账户</w:t>
      </w:r>
      <w:proofErr w:type="gramStart"/>
      <w:r>
        <w:rPr>
          <w:rFonts w:ascii="宋体" w:eastAsia="宋体" w:hAnsi="宋体" w:cs="宋体" w:hint="eastAsia"/>
          <w:sz w:val="21"/>
          <w:szCs w:val="21"/>
        </w:rPr>
        <w:t>组及其</w:t>
      </w:r>
      <w:proofErr w:type="gramEnd"/>
      <w:r>
        <w:rPr>
          <w:rFonts w:ascii="宋体" w:eastAsia="宋体" w:hAnsi="宋体" w:cs="宋体" w:hint="eastAsia"/>
          <w:sz w:val="21"/>
          <w:szCs w:val="21"/>
        </w:rPr>
        <w:t>一致行动人应被确认“不具备收购本（上市）公司的主体资格”的决议有效</w:t>
      </w:r>
      <w:bookmarkEnd w:id="12"/>
      <w:bookmarkEnd w:id="16"/>
    </w:p>
    <w:p w:rsidR="00DE1B4A" w:rsidRDefault="00F74363">
      <w:pPr>
        <w:overflowPunct w:val="0"/>
        <w:autoSpaceDE w:val="0"/>
        <w:autoSpaceDN w:val="0"/>
        <w:spacing w:beforeLines="20" w:before="62" w:afterLines="4" w:after="12"/>
        <w:ind w:firstLineChars="200" w:firstLine="420"/>
        <w:rPr>
          <w:rFonts w:ascii="宋体" w:eastAsia="宋体" w:hAnsi="宋体" w:cs="宋体"/>
          <w:szCs w:val="21"/>
        </w:rPr>
      </w:pPr>
      <w:r>
        <w:rPr>
          <w:rFonts w:ascii="宋体" w:eastAsia="宋体" w:hAnsi="宋体" w:cs="宋体" w:hint="eastAsia"/>
          <w:szCs w:val="21"/>
        </w:rPr>
        <w:t>《上市公司收购管理办法》第六条</w:t>
      </w:r>
      <w:r>
        <w:rPr>
          <w:rStyle w:val="af7"/>
          <w:rFonts w:ascii="宋体" w:eastAsia="宋体" w:hAnsi="宋体" w:cs="宋体" w:hint="eastAsia"/>
          <w:szCs w:val="21"/>
        </w:rPr>
        <w:footnoteReference w:id="17"/>
      </w:r>
      <w:r>
        <w:rPr>
          <w:rFonts w:ascii="宋体" w:eastAsia="宋体" w:hAnsi="宋体" w:cs="宋体" w:hint="eastAsia"/>
          <w:szCs w:val="21"/>
        </w:rPr>
        <w:t>对于收购上市公司的主体资格进行了否定性规定，收购人最近三</w:t>
      </w:r>
      <w:r>
        <w:rPr>
          <w:rFonts w:ascii="宋体" w:eastAsia="宋体" w:hAnsi="宋体" w:cs="宋体" w:hint="eastAsia"/>
          <w:szCs w:val="21"/>
        </w:rPr>
        <w:lastRenderedPageBreak/>
        <w:t>年有重大违法行为或涉嫌有重大违法行为的或者有严重的证券市场失信行为的，不得收购上市公司。在本案中，A股票账户</w:t>
      </w:r>
      <w:proofErr w:type="gramStart"/>
      <w:r>
        <w:rPr>
          <w:rFonts w:ascii="宋体" w:eastAsia="宋体" w:hAnsi="宋体" w:cs="宋体" w:hint="eastAsia"/>
          <w:szCs w:val="21"/>
        </w:rPr>
        <w:t>组违反</w:t>
      </w:r>
      <w:proofErr w:type="gramEnd"/>
      <w:r>
        <w:rPr>
          <w:rFonts w:ascii="宋体" w:eastAsia="宋体" w:hAnsi="宋体" w:cs="宋体" w:hint="eastAsia"/>
          <w:szCs w:val="21"/>
        </w:rPr>
        <w:t>《证券法》第八十六条的行为已经构成重大违法行为和严重的证券市场失信行为，应当被认定为不具备收购上市公司主体资格，甲公司董事会该项决议并不违反法律规定，因而具有效力。</w:t>
      </w:r>
    </w:p>
    <w:p w:rsidR="00DE1B4A" w:rsidRDefault="00F74363">
      <w:pPr>
        <w:overflowPunct w:val="0"/>
        <w:autoSpaceDE w:val="0"/>
        <w:autoSpaceDN w:val="0"/>
        <w:spacing w:beforeLines="20" w:before="62" w:afterLines="4" w:after="12"/>
        <w:ind w:firstLineChars="200" w:firstLine="422"/>
        <w:rPr>
          <w:rFonts w:ascii="宋体" w:eastAsia="宋体" w:hAnsi="宋体" w:cs="宋体"/>
          <w:b/>
          <w:bCs/>
          <w:szCs w:val="21"/>
        </w:rPr>
      </w:pPr>
      <w:r>
        <w:rPr>
          <w:rFonts w:ascii="宋体" w:eastAsia="宋体" w:hAnsi="宋体" w:cs="宋体" w:hint="eastAsia"/>
          <w:b/>
          <w:bCs/>
          <w:szCs w:val="21"/>
        </w:rPr>
        <w:t>1.A、A股票账户</w:t>
      </w:r>
      <w:proofErr w:type="gramStart"/>
      <w:r>
        <w:rPr>
          <w:rFonts w:ascii="宋体" w:eastAsia="宋体" w:hAnsi="宋体" w:cs="宋体" w:hint="eastAsia"/>
          <w:b/>
          <w:bCs/>
          <w:szCs w:val="21"/>
        </w:rPr>
        <w:t>组及其</w:t>
      </w:r>
      <w:proofErr w:type="gramEnd"/>
      <w:r>
        <w:rPr>
          <w:rFonts w:ascii="宋体" w:eastAsia="宋体" w:hAnsi="宋体" w:cs="宋体" w:hint="eastAsia"/>
          <w:b/>
          <w:bCs/>
          <w:szCs w:val="21"/>
        </w:rPr>
        <w:t>一致行动人存在重大违法行为</w:t>
      </w:r>
    </w:p>
    <w:p w:rsidR="00DE1B4A" w:rsidRDefault="00F74363">
      <w:pPr>
        <w:overflowPunct w:val="0"/>
        <w:autoSpaceDE w:val="0"/>
        <w:autoSpaceDN w:val="0"/>
        <w:spacing w:beforeLines="20" w:before="62" w:afterLines="4" w:after="12"/>
        <w:ind w:firstLineChars="200" w:firstLine="420"/>
        <w:rPr>
          <w:rFonts w:ascii="宋体" w:eastAsia="宋体" w:hAnsi="宋体" w:cs="宋体"/>
          <w:szCs w:val="21"/>
        </w:rPr>
      </w:pPr>
      <w:r>
        <w:rPr>
          <w:rFonts w:ascii="宋体" w:eastAsia="宋体" w:hAnsi="宋体" w:cs="宋体" w:hint="eastAsia"/>
          <w:szCs w:val="21"/>
        </w:rPr>
        <w:t>由于证券市场交易主体与交易活动的多样性，中国证监会、证券交易所对于不同的证券市场活动中重大违法行为的认定散见于不同规范性文件，被告考察《上市公司证券发行管理办法》第九条</w:t>
      </w:r>
      <w:r>
        <w:rPr>
          <w:rStyle w:val="af7"/>
          <w:rFonts w:ascii="宋体" w:eastAsia="宋体" w:hAnsi="宋体" w:cs="宋体" w:hint="eastAsia"/>
          <w:szCs w:val="21"/>
        </w:rPr>
        <w:footnoteReference w:id="18"/>
      </w:r>
      <w:r>
        <w:rPr>
          <w:rFonts w:ascii="宋体" w:eastAsia="宋体" w:hAnsi="宋体" w:cs="宋体" w:hint="eastAsia"/>
          <w:szCs w:val="21"/>
        </w:rPr>
        <w:t>、《全国中小企业股份转让系统股票挂牌条件适用基本标准指引(试行)》第三部分“公司治理机制健全，合法规范经营”</w:t>
      </w:r>
      <w:r>
        <w:rPr>
          <w:rStyle w:val="af7"/>
          <w:rFonts w:ascii="宋体" w:eastAsia="宋体" w:hAnsi="宋体" w:cs="宋体" w:hint="eastAsia"/>
          <w:szCs w:val="21"/>
        </w:rPr>
        <w:footnoteReference w:id="19"/>
      </w:r>
      <w:r>
        <w:rPr>
          <w:rFonts w:ascii="宋体" w:eastAsia="宋体" w:hAnsi="宋体" w:cs="宋体" w:hint="eastAsia"/>
          <w:szCs w:val="21"/>
        </w:rPr>
        <w:t>、《关于改革完善并严格实施上市公司退市制度的若干意见》第二部分“实施重大违法公司强制退市制度”</w:t>
      </w:r>
      <w:r>
        <w:rPr>
          <w:rStyle w:val="af7"/>
          <w:rFonts w:ascii="宋体" w:eastAsia="宋体" w:hAnsi="宋体" w:cs="宋体" w:hint="eastAsia"/>
          <w:szCs w:val="21"/>
        </w:rPr>
        <w:footnoteReference w:id="20"/>
      </w:r>
      <w:r>
        <w:rPr>
          <w:rFonts w:ascii="宋体" w:eastAsia="宋体" w:hAnsi="宋体" w:cs="宋体" w:hint="eastAsia"/>
          <w:szCs w:val="21"/>
        </w:rPr>
        <w:t>等法律规范，认为上市公司、非上市公司及其控股股东、实际控制人等不同证券市场主体是否属于重大违法行为的标准具有一致性，即重大违法行为是指违反国家法律、行政法规，受到刑事处罚或行政处罚且情节严重的行为。</w:t>
      </w:r>
      <w:r>
        <w:rPr>
          <w:rStyle w:val="af7"/>
          <w:rFonts w:ascii="宋体" w:eastAsia="宋体" w:hAnsi="宋体" w:cs="宋体" w:hint="eastAsia"/>
          <w:szCs w:val="21"/>
        </w:rPr>
        <w:footnoteReference w:id="21"/>
      </w:r>
    </w:p>
    <w:p w:rsidR="00DE1B4A" w:rsidRDefault="00F74363">
      <w:pPr>
        <w:overflowPunct w:val="0"/>
        <w:autoSpaceDE w:val="0"/>
        <w:autoSpaceDN w:val="0"/>
        <w:spacing w:beforeLines="20" w:before="62" w:afterLines="4" w:after="12"/>
        <w:ind w:firstLineChars="200" w:firstLine="420"/>
        <w:rPr>
          <w:rFonts w:ascii="宋体" w:eastAsia="宋体" w:hAnsi="宋体" w:cs="宋体"/>
          <w:szCs w:val="21"/>
        </w:rPr>
      </w:pPr>
      <w:r>
        <w:rPr>
          <w:rFonts w:ascii="宋体" w:eastAsia="宋体" w:hAnsi="宋体" w:cs="宋体" w:hint="eastAsia"/>
          <w:szCs w:val="21"/>
        </w:rPr>
        <w:t>本案中，A股票账户组自2015年9月到2016年1月间持续</w:t>
      </w:r>
      <w:proofErr w:type="gramStart"/>
      <w:r>
        <w:rPr>
          <w:rFonts w:ascii="宋体" w:eastAsia="宋体" w:hAnsi="宋体" w:cs="宋体" w:hint="eastAsia"/>
          <w:szCs w:val="21"/>
        </w:rPr>
        <w:t>增持甲公司</w:t>
      </w:r>
      <w:proofErr w:type="gramEnd"/>
      <w:r>
        <w:rPr>
          <w:rFonts w:ascii="宋体" w:eastAsia="宋体" w:hAnsi="宋体" w:cs="宋体" w:hint="eastAsia"/>
          <w:szCs w:val="21"/>
        </w:rPr>
        <w:t>股票达到16%的过程中，并未按照《证券法》第八十六条之规定向国务院证券监督管理机构、证券交易所</w:t>
      </w:r>
      <w:proofErr w:type="gramStart"/>
      <w:r>
        <w:rPr>
          <w:rFonts w:ascii="宋体" w:eastAsia="宋体" w:hAnsi="宋体" w:cs="宋体" w:hint="eastAsia"/>
          <w:szCs w:val="21"/>
        </w:rPr>
        <w:t>作</w:t>
      </w:r>
      <w:proofErr w:type="gramEnd"/>
      <w:r>
        <w:rPr>
          <w:rFonts w:ascii="宋体" w:eastAsia="宋体" w:hAnsi="宋体" w:cs="宋体" w:hint="eastAsia"/>
          <w:szCs w:val="21"/>
        </w:rPr>
        <w:t>出书面报告，通知该上市公司，并予公告，并且暂停购入该上市公司股票，A因上述违法行为受到证监会发出的《行政处罚决定书》，并处以罚款60万元，其数额达到了《证券法》第一百九十三条</w:t>
      </w:r>
      <w:r>
        <w:rPr>
          <w:rStyle w:val="af7"/>
          <w:rFonts w:ascii="宋体" w:eastAsia="宋体" w:hAnsi="宋体" w:cs="宋体" w:hint="eastAsia"/>
          <w:szCs w:val="21"/>
        </w:rPr>
        <w:footnoteReference w:id="22"/>
      </w:r>
      <w:r>
        <w:rPr>
          <w:rFonts w:ascii="宋体" w:eastAsia="宋体" w:hAnsi="宋体" w:cs="宋体" w:hint="eastAsia"/>
          <w:szCs w:val="21"/>
        </w:rPr>
        <w:t>所规定</w:t>
      </w:r>
      <w:proofErr w:type="gramStart"/>
      <w:r>
        <w:rPr>
          <w:rFonts w:ascii="宋体" w:eastAsia="宋体" w:hAnsi="宋体" w:cs="宋体" w:hint="eastAsia"/>
          <w:szCs w:val="21"/>
        </w:rPr>
        <w:t>的顶额罚</w:t>
      </w:r>
      <w:proofErr w:type="gramEnd"/>
      <w:r>
        <w:rPr>
          <w:rFonts w:ascii="宋体" w:eastAsia="宋体" w:hAnsi="宋体" w:cs="宋体" w:hint="eastAsia"/>
          <w:szCs w:val="21"/>
        </w:rPr>
        <w:t>款，可以认定为情节严重，故A股票账户</w:t>
      </w:r>
      <w:proofErr w:type="gramStart"/>
      <w:r>
        <w:rPr>
          <w:rFonts w:ascii="宋体" w:eastAsia="宋体" w:hAnsi="宋体" w:cs="宋体" w:hint="eastAsia"/>
          <w:szCs w:val="21"/>
        </w:rPr>
        <w:t>组及</w:t>
      </w:r>
      <w:proofErr w:type="gramEnd"/>
      <w:r>
        <w:rPr>
          <w:rFonts w:ascii="宋体" w:eastAsia="宋体" w:hAnsi="宋体" w:cs="宋体" w:hint="eastAsia"/>
          <w:szCs w:val="21"/>
        </w:rPr>
        <w:t>其一致行动人在近三年内存在重大违法行为。</w:t>
      </w:r>
    </w:p>
    <w:p w:rsidR="00DE1B4A" w:rsidRDefault="00F74363">
      <w:pPr>
        <w:overflowPunct w:val="0"/>
        <w:autoSpaceDE w:val="0"/>
        <w:autoSpaceDN w:val="0"/>
        <w:spacing w:beforeLines="20" w:before="62" w:afterLines="4" w:after="12"/>
        <w:ind w:firstLineChars="200" w:firstLine="422"/>
        <w:rPr>
          <w:rFonts w:ascii="宋体" w:eastAsia="宋体" w:hAnsi="宋体" w:cs="宋体"/>
          <w:b/>
          <w:bCs/>
          <w:szCs w:val="21"/>
        </w:rPr>
      </w:pPr>
      <w:r>
        <w:rPr>
          <w:rFonts w:ascii="宋体" w:eastAsia="宋体" w:hAnsi="宋体" w:cs="宋体" w:hint="eastAsia"/>
          <w:b/>
          <w:bCs/>
          <w:szCs w:val="21"/>
        </w:rPr>
        <w:t>2.A、A股票账户</w:t>
      </w:r>
      <w:proofErr w:type="gramStart"/>
      <w:r>
        <w:rPr>
          <w:rFonts w:ascii="宋体" w:eastAsia="宋体" w:hAnsi="宋体" w:cs="宋体" w:hint="eastAsia"/>
          <w:b/>
          <w:bCs/>
          <w:szCs w:val="21"/>
        </w:rPr>
        <w:t>组及其</w:t>
      </w:r>
      <w:proofErr w:type="gramEnd"/>
      <w:r>
        <w:rPr>
          <w:rFonts w:ascii="宋体" w:eastAsia="宋体" w:hAnsi="宋体" w:cs="宋体" w:hint="eastAsia"/>
          <w:b/>
          <w:bCs/>
          <w:szCs w:val="21"/>
        </w:rPr>
        <w:t>一致行动人存在严重的市场失信行为</w:t>
      </w:r>
    </w:p>
    <w:p w:rsidR="00DE1B4A" w:rsidRDefault="00F74363">
      <w:pPr>
        <w:spacing w:beforeLines="20" w:before="62" w:afterLines="4" w:after="12"/>
        <w:ind w:firstLineChars="200" w:firstLine="420"/>
        <w:rPr>
          <w:rFonts w:ascii="宋体" w:eastAsia="宋体" w:hAnsi="宋体" w:cs="宋体"/>
          <w:szCs w:val="21"/>
        </w:rPr>
      </w:pPr>
      <w:r>
        <w:rPr>
          <w:rFonts w:ascii="宋体" w:eastAsia="宋体" w:hAnsi="宋体" w:cs="宋体" w:hint="eastAsia"/>
          <w:szCs w:val="21"/>
        </w:rPr>
        <w:t>根据中国证监会发布的《中国证监会依法严厉查处上市公司大股东及实际控制人违法减持案件》</w:t>
      </w:r>
      <w:r>
        <w:rPr>
          <w:rStyle w:val="af7"/>
          <w:rFonts w:ascii="宋体" w:eastAsia="宋体" w:hAnsi="宋体" w:cs="宋体" w:hint="eastAsia"/>
          <w:szCs w:val="21"/>
        </w:rPr>
        <w:footnoteReference w:id="23"/>
      </w:r>
      <w:r>
        <w:rPr>
          <w:rFonts w:ascii="宋体" w:eastAsia="宋体" w:hAnsi="宋体" w:cs="宋体" w:hint="eastAsia"/>
          <w:szCs w:val="21"/>
        </w:rPr>
        <w:t>，投资者违反《证券法》第八十六条规定的“暂停、报告、公告”要求，未在规定期限内报告、公告并停止交易的，属于证监会认定的严重缺乏诚信的行为。</w:t>
      </w:r>
    </w:p>
    <w:p w:rsidR="00DE1B4A" w:rsidRDefault="00F74363">
      <w:pPr>
        <w:spacing w:beforeLines="20" w:before="62" w:afterLines="4" w:after="12"/>
        <w:ind w:firstLineChars="200" w:firstLine="420"/>
        <w:rPr>
          <w:rFonts w:ascii="宋体" w:eastAsia="宋体" w:hAnsi="宋体" w:cs="宋体"/>
          <w:szCs w:val="21"/>
        </w:rPr>
      </w:pPr>
      <w:r>
        <w:rPr>
          <w:rFonts w:ascii="宋体" w:eastAsia="宋体" w:hAnsi="宋体" w:cs="宋体" w:hint="eastAsia"/>
          <w:szCs w:val="21"/>
        </w:rPr>
        <w:t>在本案中，A股票账户组在</w:t>
      </w:r>
      <w:proofErr w:type="gramStart"/>
      <w:r>
        <w:rPr>
          <w:rFonts w:ascii="宋体" w:eastAsia="宋体" w:hAnsi="宋体" w:cs="宋体" w:hint="eastAsia"/>
          <w:szCs w:val="21"/>
        </w:rPr>
        <w:t>持有甲</w:t>
      </w:r>
      <w:proofErr w:type="gramEnd"/>
      <w:r>
        <w:rPr>
          <w:rFonts w:ascii="宋体" w:eastAsia="宋体" w:hAnsi="宋体" w:cs="宋体" w:hint="eastAsia"/>
          <w:szCs w:val="21"/>
        </w:rPr>
        <w:t>公司股份达到5%以后，未在规定时限内向相关监管部门</w:t>
      </w:r>
      <w:proofErr w:type="gramStart"/>
      <w:r>
        <w:rPr>
          <w:rFonts w:ascii="宋体" w:eastAsia="宋体" w:hAnsi="宋体" w:cs="宋体" w:hint="eastAsia"/>
          <w:szCs w:val="21"/>
        </w:rPr>
        <w:t>作</w:t>
      </w:r>
      <w:proofErr w:type="gramEnd"/>
      <w:r>
        <w:rPr>
          <w:rFonts w:ascii="宋体" w:eastAsia="宋体" w:hAnsi="宋体" w:cs="宋体" w:hint="eastAsia"/>
          <w:szCs w:val="21"/>
        </w:rPr>
        <w:t>出书面报告，通知甲公司，并予公告，在此期间内也并未暂停购入甲公司股份，A股票账户组的上述行为同时违反</w:t>
      </w:r>
      <w:r>
        <w:rPr>
          <w:rFonts w:ascii="宋体" w:eastAsia="宋体" w:hAnsi="宋体" w:cs="宋体" w:hint="eastAsia"/>
          <w:szCs w:val="21"/>
        </w:rPr>
        <w:lastRenderedPageBreak/>
        <w:t>了《证券法》第八十六条所要求的“暂停、报告、公告”三项要求，根据证监会的上述规定，应当认定为严重的证券市场失信行为。</w:t>
      </w:r>
    </w:p>
    <w:p w:rsidR="00DE1B4A" w:rsidRDefault="00F74363">
      <w:pPr>
        <w:overflowPunct w:val="0"/>
        <w:autoSpaceDE w:val="0"/>
        <w:autoSpaceDN w:val="0"/>
        <w:spacing w:beforeLines="20" w:before="62" w:afterLines="4" w:after="12"/>
        <w:ind w:firstLineChars="200" w:firstLine="420"/>
        <w:rPr>
          <w:rFonts w:ascii="宋体" w:eastAsia="宋体" w:hAnsi="宋体" w:cs="宋体"/>
          <w:szCs w:val="21"/>
        </w:rPr>
      </w:pPr>
      <w:r>
        <w:rPr>
          <w:rFonts w:ascii="宋体" w:eastAsia="宋体" w:hAnsi="宋体" w:cs="宋体" w:hint="eastAsia"/>
          <w:szCs w:val="21"/>
        </w:rPr>
        <w:t>综上所述，A股票账户</w:t>
      </w:r>
      <w:proofErr w:type="gramStart"/>
      <w:r>
        <w:rPr>
          <w:rFonts w:ascii="宋体" w:eastAsia="宋体" w:hAnsi="宋体" w:cs="宋体" w:hint="eastAsia"/>
          <w:szCs w:val="21"/>
        </w:rPr>
        <w:t>组存在</w:t>
      </w:r>
      <w:proofErr w:type="gramEnd"/>
      <w:r>
        <w:rPr>
          <w:rFonts w:ascii="宋体" w:eastAsia="宋体" w:hAnsi="宋体" w:cs="宋体" w:hint="eastAsia"/>
          <w:szCs w:val="21"/>
        </w:rPr>
        <w:t>重大违法行为和严重的证券市场失信行为，根据《上市公司收购管理办法》第六条，三年内不具备上市公司收购的主体资格，甲公司董事会的决议符合法律规定，具有效力。</w:t>
      </w:r>
    </w:p>
    <w:p w:rsidR="00DE1B4A" w:rsidRDefault="00F74363">
      <w:pPr>
        <w:pStyle w:val="3"/>
        <w:spacing w:before="0" w:after="0" w:line="360" w:lineRule="auto"/>
        <w:rPr>
          <w:rFonts w:ascii="宋体" w:eastAsia="宋体" w:hAnsi="宋体" w:cs="宋体"/>
          <w:sz w:val="21"/>
          <w:szCs w:val="21"/>
        </w:rPr>
      </w:pPr>
      <w:bookmarkStart w:id="17" w:name="_Toc498172754"/>
      <w:r>
        <w:rPr>
          <w:rFonts w:ascii="宋体" w:eastAsia="宋体" w:hAnsi="宋体" w:cs="宋体" w:hint="eastAsia"/>
          <w:sz w:val="21"/>
          <w:szCs w:val="21"/>
        </w:rPr>
        <w:t>（四）有关A、A股票账户</w:t>
      </w:r>
      <w:proofErr w:type="gramStart"/>
      <w:r>
        <w:rPr>
          <w:rFonts w:ascii="宋体" w:eastAsia="宋体" w:hAnsi="宋体" w:cs="宋体" w:hint="eastAsia"/>
          <w:sz w:val="21"/>
          <w:szCs w:val="21"/>
        </w:rPr>
        <w:t>组及其</w:t>
      </w:r>
      <w:proofErr w:type="gramEnd"/>
      <w:r>
        <w:rPr>
          <w:rFonts w:ascii="宋体" w:eastAsia="宋体" w:hAnsi="宋体" w:cs="宋体" w:hint="eastAsia"/>
          <w:sz w:val="21"/>
          <w:szCs w:val="21"/>
        </w:rPr>
        <w:t>一致行动人应当“改正其违法行为，将合计持有的本公司股票减持至合计持有5%以下”的决议有效</w:t>
      </w:r>
      <w:bookmarkEnd w:id="17"/>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根据《证券法》第三十八条、第八十六条、《上市收购管理办法》第六条，A股票账户组</w:t>
      </w:r>
      <w:proofErr w:type="gramStart"/>
      <w:r>
        <w:rPr>
          <w:rFonts w:ascii="宋体" w:eastAsia="宋体" w:hAnsi="宋体" w:cs="宋体" w:hint="eastAsia"/>
          <w:szCs w:val="21"/>
        </w:rPr>
        <w:t>自持</w:t>
      </w:r>
      <w:proofErr w:type="gramEnd"/>
      <w:r>
        <w:rPr>
          <w:rFonts w:ascii="宋体" w:eastAsia="宋体" w:hAnsi="宋体" w:cs="宋体" w:hint="eastAsia"/>
          <w:szCs w:val="21"/>
        </w:rPr>
        <w:t>有甲公司股份由5%上升至29.99%的的交易行为</w:t>
      </w:r>
      <w:proofErr w:type="gramStart"/>
      <w:r>
        <w:rPr>
          <w:rFonts w:ascii="宋体" w:eastAsia="宋体" w:hAnsi="宋体" w:cs="宋体" w:hint="eastAsia"/>
          <w:szCs w:val="21"/>
        </w:rPr>
        <w:t>均违</w:t>
      </w:r>
      <w:proofErr w:type="gramEnd"/>
      <w:r>
        <w:rPr>
          <w:rFonts w:ascii="宋体" w:eastAsia="宋体" w:hAnsi="宋体" w:cs="宋体" w:hint="eastAsia"/>
          <w:szCs w:val="21"/>
        </w:rPr>
        <w:t>法了相关法律规定，属于违法增持，应当进行改正，董事会的该项决议符合《证券法》等相关法律规定，并不违反法律规定，因而决议有效。</w:t>
      </w:r>
    </w:p>
    <w:p w:rsidR="00DE1B4A" w:rsidRDefault="00F74363">
      <w:pPr>
        <w:overflowPunct w:val="0"/>
        <w:autoSpaceDE w:val="0"/>
        <w:autoSpaceDN w:val="0"/>
        <w:spacing w:beforeLines="20" w:before="62" w:afterLines="20" w:after="62"/>
        <w:ind w:firstLineChars="200" w:firstLine="422"/>
        <w:rPr>
          <w:rFonts w:ascii="宋体" w:eastAsia="宋体" w:hAnsi="宋体" w:cs="宋体"/>
          <w:b/>
          <w:szCs w:val="21"/>
        </w:rPr>
      </w:pPr>
      <w:r>
        <w:rPr>
          <w:rFonts w:ascii="宋体" w:eastAsia="宋体" w:hAnsi="宋体" w:cs="宋体" w:hint="eastAsia"/>
          <w:b/>
          <w:szCs w:val="21"/>
        </w:rPr>
        <w:t>1.A股票账户组持股比例由5%上升至16%的交易行为属于违法增持</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证券法》第八十六条，投资者持有上市公司股份达到5%应当进行权益披露，并且在完成信息披露之前不得继续增持股票，但是A股票账户组在陆续增持股票的过程中没有报告证券监管机构及其相关证券交易所、通知甲公司或进行公告，也没有暂停购入甲公司股票。自A股票账户组</w:t>
      </w:r>
      <w:proofErr w:type="gramStart"/>
      <w:r>
        <w:rPr>
          <w:rFonts w:ascii="宋体" w:eastAsia="宋体" w:hAnsi="宋体" w:cs="宋体" w:hint="eastAsia"/>
          <w:szCs w:val="21"/>
        </w:rPr>
        <w:t>持有甲</w:t>
      </w:r>
      <w:proofErr w:type="gramEnd"/>
      <w:r>
        <w:rPr>
          <w:rFonts w:ascii="宋体" w:eastAsia="宋体" w:hAnsi="宋体" w:cs="宋体" w:hint="eastAsia"/>
          <w:szCs w:val="21"/>
        </w:rPr>
        <w:t>公司股份达到5%之日起，截至2016年3月完成信息披露义务之间，其持续购入甲公司股票以达到16%的交易行为应当认定为违法增持，根据《证券法》第二百零四条，应当责令改正。</w:t>
      </w:r>
    </w:p>
    <w:p w:rsidR="00DE1B4A" w:rsidRDefault="00F74363">
      <w:pPr>
        <w:overflowPunct w:val="0"/>
        <w:autoSpaceDE w:val="0"/>
        <w:autoSpaceDN w:val="0"/>
        <w:spacing w:beforeLines="20" w:before="62" w:afterLines="20" w:after="62"/>
        <w:ind w:firstLineChars="200" w:firstLine="422"/>
        <w:rPr>
          <w:rFonts w:ascii="宋体" w:eastAsia="宋体" w:hAnsi="宋体" w:cs="宋体"/>
          <w:b/>
          <w:szCs w:val="21"/>
        </w:rPr>
      </w:pPr>
      <w:r>
        <w:rPr>
          <w:rFonts w:ascii="宋体" w:eastAsia="宋体" w:hAnsi="宋体" w:cs="宋体" w:hint="eastAsia"/>
          <w:b/>
          <w:szCs w:val="21"/>
        </w:rPr>
        <w:t>2.A股票账户组持股比例由16%上升至29.99%的交易行为属于违法增持</w:t>
      </w:r>
    </w:p>
    <w:p w:rsidR="00DE1B4A" w:rsidRDefault="00F74363">
      <w:pPr>
        <w:overflowPunct w:val="0"/>
        <w:autoSpaceDE w:val="0"/>
        <w:autoSpaceDN w:val="0"/>
        <w:spacing w:beforeLines="20" w:before="62" w:afterLines="20" w:after="62"/>
        <w:ind w:firstLineChars="200" w:firstLine="420"/>
        <w:rPr>
          <w:rFonts w:ascii="宋体" w:eastAsia="宋体" w:hAnsi="宋体" w:cs="宋体"/>
          <w:b/>
          <w:szCs w:val="21"/>
        </w:rPr>
      </w:pPr>
      <w:r>
        <w:rPr>
          <w:rFonts w:ascii="宋体" w:eastAsia="宋体" w:hAnsi="宋体" w:cs="宋体" w:hint="eastAsia"/>
          <w:szCs w:val="21"/>
        </w:rPr>
        <w:t>根据《上市公司收购管理办法》第六条，三年内存在重大违法行为的投资者不得收购上市公司。本案中，A股票账户组没有依照《证券法》八十六条按时、准确、真实披露权益信息，并且在限制转让期内继续购入股票，属于重大违法行为，因而自其违反信息披露义务之日起三年内，</w:t>
      </w:r>
      <w:proofErr w:type="spellStart"/>
      <w:r>
        <w:rPr>
          <w:rFonts w:ascii="宋体" w:eastAsia="宋体" w:hAnsi="宋体" w:cs="宋体" w:hint="eastAsia"/>
          <w:szCs w:val="21"/>
        </w:rPr>
        <w:t>A</w:t>
      </w:r>
      <w:proofErr w:type="spellEnd"/>
      <w:r>
        <w:rPr>
          <w:rFonts w:ascii="宋体" w:eastAsia="宋体" w:hAnsi="宋体" w:cs="宋体" w:hint="eastAsia"/>
          <w:szCs w:val="21"/>
        </w:rPr>
        <w:t>股票账户组均不具有收购主体资格，不得收购上市公司。</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上市公司收购的基本特征即收购人通过证券市场的股票交易或者其他合法途径，取得被收购公司即目标公司依法发行在外的有表决权股份，进而取得对目标公司的控制权或者合并该公司。</w:t>
      </w:r>
      <w:r>
        <w:rPr>
          <w:rStyle w:val="af7"/>
          <w:rFonts w:ascii="宋体" w:eastAsia="宋体" w:hAnsi="宋体" w:cs="宋体" w:hint="eastAsia"/>
          <w:szCs w:val="21"/>
        </w:rPr>
        <w:footnoteReference w:id="24"/>
      </w:r>
      <w:r>
        <w:rPr>
          <w:rFonts w:ascii="宋体" w:eastAsia="宋体" w:hAnsi="宋体" w:cs="宋体" w:hint="eastAsia"/>
          <w:szCs w:val="21"/>
        </w:rPr>
        <w:t>因而当证券市场主体被确认不得收购上市公司后，产生的法律效果即为该主体不得通过继续收购股份等方式以获取上市公司的控制权。</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在本案中，A违反《证券法》第八十六条规定义务的行为属于重大违法行为和严重的证券市场失信行为，因而在三年内不得收购上市公司。然而在上述违法事实发生之后，A股票账户</w:t>
      </w:r>
      <w:proofErr w:type="gramStart"/>
      <w:r>
        <w:rPr>
          <w:rFonts w:ascii="宋体" w:eastAsia="宋体" w:hAnsi="宋体" w:cs="宋体" w:hint="eastAsia"/>
          <w:szCs w:val="21"/>
        </w:rPr>
        <w:t>组仍然</w:t>
      </w:r>
      <w:proofErr w:type="gramEnd"/>
      <w:r>
        <w:rPr>
          <w:rFonts w:ascii="宋体" w:eastAsia="宋体" w:hAnsi="宋体" w:cs="宋体" w:hint="eastAsia"/>
          <w:szCs w:val="21"/>
        </w:rPr>
        <w:t>持续购入甲公司股票，直至2016年7月8日成为甲公司最大股东，最终持股比例达到29.99%，虽未达到绝对控股，但是已十分接近《上市公司收购管理办法》第八十四条</w:t>
      </w:r>
      <w:r>
        <w:rPr>
          <w:rStyle w:val="af7"/>
          <w:rFonts w:ascii="宋体" w:eastAsia="宋体" w:hAnsi="宋体" w:cs="宋体" w:hint="eastAsia"/>
          <w:szCs w:val="21"/>
        </w:rPr>
        <w:footnoteReference w:id="25"/>
      </w:r>
      <w:r>
        <w:rPr>
          <w:rFonts w:ascii="宋体" w:eastAsia="宋体" w:hAnsi="宋体" w:cs="宋体" w:hint="eastAsia"/>
          <w:szCs w:val="21"/>
        </w:rPr>
        <w:t>所称可以实际支配上市公司股份表决权超过30%之情形，并且A股票账户</w:t>
      </w:r>
      <w:proofErr w:type="gramStart"/>
      <w:r>
        <w:rPr>
          <w:rFonts w:ascii="宋体" w:eastAsia="宋体" w:hAnsi="宋体" w:cs="宋体" w:hint="eastAsia"/>
          <w:szCs w:val="21"/>
        </w:rPr>
        <w:t>组及</w:t>
      </w:r>
      <w:proofErr w:type="gramEnd"/>
      <w:r>
        <w:rPr>
          <w:rFonts w:ascii="宋体" w:eastAsia="宋体" w:hAnsi="宋体" w:cs="宋体" w:hint="eastAsia"/>
          <w:szCs w:val="21"/>
        </w:rPr>
        <w:t>其一致行动人依据其所持有的表决权已足以对公司股东大会决议产生重大影响，因而可以判断，A股票账户</w:t>
      </w:r>
      <w:proofErr w:type="gramStart"/>
      <w:r>
        <w:rPr>
          <w:rFonts w:ascii="宋体" w:eastAsia="宋体" w:hAnsi="宋体" w:cs="宋体" w:hint="eastAsia"/>
          <w:szCs w:val="21"/>
        </w:rPr>
        <w:t>组在</w:t>
      </w:r>
      <w:proofErr w:type="gramEnd"/>
      <w:r>
        <w:rPr>
          <w:rFonts w:ascii="宋体" w:eastAsia="宋体" w:hAnsi="宋体" w:cs="宋体" w:hint="eastAsia"/>
          <w:szCs w:val="21"/>
        </w:rPr>
        <w:t>此期间内</w:t>
      </w:r>
      <w:proofErr w:type="gramStart"/>
      <w:r>
        <w:rPr>
          <w:rFonts w:ascii="宋体" w:eastAsia="宋体" w:hAnsi="宋体" w:cs="宋体" w:hint="eastAsia"/>
          <w:szCs w:val="21"/>
        </w:rPr>
        <w:t>增持甲公</w:t>
      </w:r>
      <w:proofErr w:type="gramEnd"/>
      <w:r>
        <w:rPr>
          <w:rFonts w:ascii="宋体" w:eastAsia="宋体" w:hAnsi="宋体" w:cs="宋体" w:hint="eastAsia"/>
          <w:szCs w:val="21"/>
        </w:rPr>
        <w:t>司股票的行为，显然意在</w:t>
      </w:r>
      <w:proofErr w:type="gramStart"/>
      <w:r>
        <w:rPr>
          <w:rFonts w:ascii="宋体" w:eastAsia="宋体" w:hAnsi="宋体" w:cs="宋体" w:hint="eastAsia"/>
          <w:szCs w:val="21"/>
        </w:rPr>
        <w:t>获取</w:t>
      </w:r>
      <w:proofErr w:type="gramEnd"/>
      <w:r>
        <w:rPr>
          <w:rFonts w:ascii="宋体" w:eastAsia="宋体" w:hAnsi="宋体" w:cs="宋体" w:hint="eastAsia"/>
          <w:szCs w:val="21"/>
        </w:rPr>
        <w:t>甲公司的控制权，应当认定为收购行为。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rPr>
      </w:pPr>
      <w:r>
        <w:rPr>
          <w:rFonts w:ascii="宋体" w:eastAsia="宋体" w:hAnsi="宋体" w:cs="宋体" w:hint="eastAsia"/>
          <w:szCs w:val="21"/>
        </w:rPr>
        <w:t>综上所述，A股票账户组在受到证监会的行政处罚后即不得收购上市公司，但是在此之后A股票账户</w:t>
      </w:r>
      <w:proofErr w:type="gramStart"/>
      <w:r>
        <w:rPr>
          <w:rFonts w:ascii="宋体" w:eastAsia="宋体" w:hAnsi="宋体" w:cs="宋体" w:hint="eastAsia"/>
          <w:szCs w:val="21"/>
        </w:rPr>
        <w:t>组仍然</w:t>
      </w:r>
      <w:proofErr w:type="gramEnd"/>
      <w:r>
        <w:rPr>
          <w:rFonts w:ascii="宋体" w:eastAsia="宋体" w:hAnsi="宋体" w:cs="宋体" w:hint="eastAsia"/>
          <w:szCs w:val="21"/>
        </w:rPr>
        <w:t>进行了收购行为，其交易行为违反了《上市公司收购管理办法》关于上市公司收购的禁止性规定，属于违法增持。</w:t>
      </w:r>
    </w:p>
    <w:p w:rsidR="00DE1B4A" w:rsidRDefault="00F74363">
      <w:pPr>
        <w:overflowPunct w:val="0"/>
        <w:autoSpaceDE w:val="0"/>
        <w:autoSpaceDN w:val="0"/>
        <w:spacing w:beforeLines="20" w:before="62" w:afterLines="20" w:after="62"/>
        <w:ind w:firstLineChars="200" w:firstLine="422"/>
        <w:rPr>
          <w:rFonts w:ascii="宋体" w:eastAsia="宋体" w:hAnsi="宋体" w:cs="宋体"/>
          <w:b/>
          <w:bCs/>
        </w:rPr>
      </w:pPr>
      <w:r>
        <w:rPr>
          <w:rFonts w:ascii="宋体" w:eastAsia="宋体" w:hAnsi="宋体" w:cs="宋体" w:hint="eastAsia"/>
          <w:b/>
          <w:bCs/>
        </w:rPr>
        <w:t>3.甲公司该项决议并不属于“改变交易结果”</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lastRenderedPageBreak/>
        <w:t>需要强调的是，甲公司董事会的该项决议与《证券法》第一百二十条</w:t>
      </w:r>
      <w:r>
        <w:rPr>
          <w:rStyle w:val="af7"/>
          <w:rFonts w:ascii="宋体" w:eastAsia="宋体" w:hAnsi="宋体" w:cs="宋体" w:hint="eastAsia"/>
          <w:szCs w:val="21"/>
        </w:rPr>
        <w:footnoteReference w:id="26"/>
      </w:r>
      <w:r>
        <w:rPr>
          <w:rFonts w:ascii="宋体" w:eastAsia="宋体" w:hAnsi="宋体" w:cs="宋体" w:hint="eastAsia"/>
          <w:szCs w:val="21"/>
        </w:rPr>
        <w:t>并不矛盾。《证券法》第一百二十条之所以规定按照交易规则进行的交易不得改变交易结果，重要原因在于证券市场的流通性与无因性，股票交易价格变化不定，一旦确认交易结果无效或改变交易结果，势必涉及到违法增持股票的处理问题，若要求A股票账户组改变其先前进行的交易结果，即要求其将违法增持的股票以原价格返还原持有者，然而对于证券市场而言这显然不具有可操作性与可行性。</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甲公司的该项决议考虑到证券市场的流通性特点，并非否定A股票账户组此前增</w:t>
      </w:r>
      <w:proofErr w:type="gramStart"/>
      <w:r>
        <w:rPr>
          <w:rFonts w:ascii="宋体" w:eastAsia="宋体" w:hAnsi="宋体" w:cs="宋体" w:hint="eastAsia"/>
          <w:szCs w:val="21"/>
        </w:rPr>
        <w:t>持行为</w:t>
      </w:r>
      <w:proofErr w:type="gramEnd"/>
      <w:r>
        <w:rPr>
          <w:rFonts w:ascii="宋体" w:eastAsia="宋体" w:hAnsi="宋体" w:cs="宋体" w:hint="eastAsia"/>
          <w:szCs w:val="21"/>
        </w:rPr>
        <w:t>的有效性，要求原告A找到其每一笔股票增持的交易人，返还其购入股票，索回支付款项，强制已经发生的股票流通结果发生逆转，而是要求A股票账户</w:t>
      </w:r>
      <w:proofErr w:type="gramStart"/>
      <w:r>
        <w:rPr>
          <w:rFonts w:ascii="宋体" w:eastAsia="宋体" w:hAnsi="宋体" w:cs="宋体" w:hint="eastAsia"/>
          <w:szCs w:val="21"/>
        </w:rPr>
        <w:t>组及</w:t>
      </w:r>
      <w:proofErr w:type="gramEnd"/>
      <w:r>
        <w:rPr>
          <w:rFonts w:ascii="宋体" w:eastAsia="宋体" w:hAnsi="宋体" w:cs="宋体" w:hint="eastAsia"/>
          <w:szCs w:val="21"/>
        </w:rPr>
        <w:t>其一致行动人针对其违法增持的甲公司股票追加强制减持，即在承认其交易行为有效的前提下，对其追加强制减持股票的改正措施，要求A自动减持其不法取得的股票，开始新的流通，二者均为独立的证券市场交易行为，A股票账户组先前的增</w:t>
      </w:r>
      <w:proofErr w:type="gramStart"/>
      <w:r>
        <w:rPr>
          <w:rFonts w:ascii="宋体" w:eastAsia="宋体" w:hAnsi="宋体" w:cs="宋体" w:hint="eastAsia"/>
          <w:szCs w:val="21"/>
        </w:rPr>
        <w:t>持行</w:t>
      </w:r>
      <w:proofErr w:type="gramEnd"/>
      <w:r>
        <w:rPr>
          <w:rFonts w:ascii="宋体" w:eastAsia="宋体" w:hAnsi="宋体" w:cs="宋体" w:hint="eastAsia"/>
          <w:szCs w:val="21"/>
        </w:rPr>
        <w:t>为并不因董事会的该项决议而归于无效或被改变，因而并不违反《证券法》第一百二十条之规定。</w:t>
      </w:r>
    </w:p>
    <w:p w:rsidR="00DE1B4A" w:rsidRDefault="00F74363">
      <w:pPr>
        <w:pStyle w:val="3"/>
        <w:spacing w:before="0" w:after="0" w:line="360" w:lineRule="auto"/>
        <w:rPr>
          <w:rFonts w:ascii="宋体" w:eastAsia="宋体" w:hAnsi="宋体" w:cs="宋体"/>
          <w:sz w:val="21"/>
          <w:szCs w:val="21"/>
        </w:rPr>
      </w:pPr>
      <w:bookmarkStart w:id="18" w:name="_Toc498172755"/>
      <w:r>
        <w:rPr>
          <w:rFonts w:ascii="宋体" w:eastAsia="宋体" w:hAnsi="宋体" w:cs="宋体" w:hint="eastAsia"/>
          <w:sz w:val="21"/>
          <w:szCs w:val="21"/>
        </w:rPr>
        <w:t>（五）甲公司董事会有关向丁公司定向发行股票的决议及其</w:t>
      </w:r>
      <w:proofErr w:type="gramStart"/>
      <w:r>
        <w:rPr>
          <w:rFonts w:ascii="宋体" w:eastAsia="宋体" w:hAnsi="宋体" w:cs="宋体" w:hint="eastAsia"/>
          <w:sz w:val="21"/>
          <w:szCs w:val="21"/>
        </w:rPr>
        <w:t>子决议</w:t>
      </w:r>
      <w:proofErr w:type="gramEnd"/>
      <w:r>
        <w:rPr>
          <w:rFonts w:ascii="宋体" w:eastAsia="宋体" w:hAnsi="宋体" w:cs="宋体" w:hint="eastAsia"/>
          <w:sz w:val="21"/>
          <w:szCs w:val="21"/>
        </w:rPr>
        <w:t>不可被撤销</w:t>
      </w:r>
      <w:bookmarkEnd w:id="18"/>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根据《公司法》第二十二条第二款</w:t>
      </w:r>
      <w:r>
        <w:rPr>
          <w:rStyle w:val="af7"/>
          <w:rFonts w:ascii="宋体" w:eastAsia="宋体" w:hAnsi="宋体" w:cs="宋体" w:hint="eastAsia"/>
          <w:szCs w:val="21"/>
        </w:rPr>
        <w:footnoteReference w:id="27"/>
      </w:r>
      <w:r>
        <w:rPr>
          <w:rFonts w:ascii="宋体" w:eastAsia="宋体" w:hAnsi="宋体" w:cs="宋体" w:hint="eastAsia"/>
          <w:szCs w:val="21"/>
        </w:rPr>
        <w:t>，董事会决议可被撤销的前提应当是召集程序、表决方式违反法律、法规或者公司章程，或决议内容违反公司章程。而在本案中，董事会有关向丁公司定向发行股票的决议及其</w:t>
      </w:r>
      <w:proofErr w:type="gramStart"/>
      <w:r>
        <w:rPr>
          <w:rFonts w:ascii="宋体" w:eastAsia="宋体" w:hAnsi="宋体" w:cs="宋体" w:hint="eastAsia"/>
          <w:szCs w:val="21"/>
        </w:rPr>
        <w:t>子决议</w:t>
      </w:r>
      <w:proofErr w:type="gramEnd"/>
      <w:r>
        <w:rPr>
          <w:rFonts w:ascii="宋体" w:eastAsia="宋体" w:hAnsi="宋体" w:cs="宋体" w:hint="eastAsia"/>
          <w:szCs w:val="21"/>
        </w:rPr>
        <w:t>的召集程序、表决方式及表决内容全部符合相关的法律、行政法规，不存在程序瑕疵，故不应被撤销。</w:t>
      </w:r>
    </w:p>
    <w:p w:rsidR="00DE1B4A" w:rsidRDefault="00F74363">
      <w:pPr>
        <w:tabs>
          <w:tab w:val="left" w:pos="312"/>
        </w:tabs>
        <w:overflowPunct w:val="0"/>
        <w:autoSpaceDE w:val="0"/>
        <w:autoSpaceDN w:val="0"/>
        <w:spacing w:beforeLines="20" w:before="62" w:afterLines="20" w:after="62"/>
        <w:ind w:firstLineChars="200" w:firstLine="422"/>
        <w:jc w:val="left"/>
        <w:rPr>
          <w:rFonts w:ascii="宋体" w:eastAsia="宋体" w:hAnsi="宋体" w:cs="宋体"/>
          <w:b/>
          <w:szCs w:val="21"/>
        </w:rPr>
      </w:pPr>
      <w:r>
        <w:rPr>
          <w:rFonts w:ascii="宋体" w:eastAsia="宋体" w:hAnsi="宋体" w:cs="宋体" w:hint="eastAsia"/>
          <w:b/>
          <w:szCs w:val="21"/>
        </w:rPr>
        <w:t>1.该次董事会的召集程序符合法律法规及公司内部治理文件的规定，并无瑕疵</w:t>
      </w:r>
    </w:p>
    <w:p w:rsidR="00DE1B4A" w:rsidRDefault="00F74363">
      <w:pPr>
        <w:tabs>
          <w:tab w:val="left" w:pos="312"/>
        </w:tabs>
        <w:overflowPunct w:val="0"/>
        <w:autoSpaceDE w:val="0"/>
        <w:autoSpaceDN w:val="0"/>
        <w:spacing w:beforeLines="20" w:before="62" w:afterLines="20" w:after="62"/>
        <w:ind w:firstLineChars="200" w:firstLine="420"/>
        <w:jc w:val="left"/>
        <w:rPr>
          <w:rFonts w:ascii="宋体" w:eastAsia="宋体" w:hAnsi="宋体" w:cs="宋体"/>
          <w:b/>
          <w:szCs w:val="21"/>
        </w:rPr>
      </w:pPr>
      <w:r>
        <w:rPr>
          <w:rFonts w:ascii="宋体" w:eastAsia="宋体" w:hAnsi="宋体" w:cs="宋体" w:hint="eastAsia"/>
          <w:szCs w:val="21"/>
        </w:rPr>
        <w:t>《公司法》第一百一十条规定：“董事会每年度至少召开两次会议，每次会议应当于会议召开十日前通知全体董事和监事。代表十分之一以上表决权的股东、三分之一以上董事或者监事会，可以提议召开董事会临时会议。董事长应当自接到提议后十日内，召集和主持董事会会议。” 第一百一十一条规定：“董事会会议应有过半数的董事出席方可举行。”第一百一十二条规定：“董事会会议，应由董事本人出席；董事因故不能出席，可以书面委托其他董事代为出席，委托书中应载明授权范围。”此三条是《公司法》对董事会召集形式全部规定。本次董事会会议的召集程序严格遵守规定，由甲公司董事长召集、主持，并于会议日前通知了公司全体董事和监事，全体董事本人出席，符合董事会举行的法定要求。</w:t>
      </w:r>
    </w:p>
    <w:p w:rsidR="00DE1B4A" w:rsidRDefault="00F74363">
      <w:pPr>
        <w:overflowPunct w:val="0"/>
        <w:autoSpaceDE w:val="0"/>
        <w:autoSpaceDN w:val="0"/>
        <w:spacing w:beforeLines="20" w:before="62" w:afterLines="20" w:after="62"/>
        <w:ind w:firstLineChars="200" w:firstLine="422"/>
        <w:rPr>
          <w:rFonts w:ascii="宋体" w:eastAsia="宋体" w:hAnsi="宋体" w:cs="宋体"/>
          <w:b/>
          <w:szCs w:val="21"/>
        </w:rPr>
      </w:pPr>
      <w:r>
        <w:rPr>
          <w:rFonts w:ascii="宋体" w:eastAsia="宋体" w:hAnsi="宋体" w:cs="宋体" w:hint="eastAsia"/>
          <w:b/>
          <w:szCs w:val="21"/>
        </w:rPr>
        <w:t>2.该项决议的表决程序无重大程序瑕疵</w:t>
      </w:r>
    </w:p>
    <w:p w:rsidR="00DE1B4A" w:rsidRDefault="00F74363">
      <w:pPr>
        <w:spacing w:beforeLines="20" w:before="62" w:afterLines="20" w:after="62"/>
        <w:ind w:firstLineChars="200" w:firstLine="420"/>
        <w:rPr>
          <w:rFonts w:ascii="宋体" w:eastAsia="宋体" w:hAnsi="宋体" w:cs="宋体"/>
          <w:szCs w:val="21"/>
        </w:rPr>
      </w:pPr>
      <w:bookmarkStart w:id="19" w:name="_Hlk498158798"/>
      <w:r>
        <w:rPr>
          <w:rFonts w:ascii="宋体" w:eastAsia="宋体" w:hAnsi="宋体" w:cs="宋体" w:hint="eastAsia"/>
          <w:szCs w:val="21"/>
        </w:rPr>
        <w:t>根</w:t>
      </w:r>
      <w:bookmarkEnd w:id="19"/>
      <w:r>
        <w:rPr>
          <w:rFonts w:ascii="宋体" w:eastAsia="宋体" w:hAnsi="宋体" w:cs="宋体" w:hint="eastAsia"/>
          <w:szCs w:val="21"/>
        </w:rPr>
        <w:t>据《公司法》第一百二十四条</w:t>
      </w:r>
      <w:r>
        <w:rPr>
          <w:rStyle w:val="af7"/>
          <w:rFonts w:ascii="宋体" w:eastAsia="宋体" w:hAnsi="宋体" w:cs="宋体" w:hint="eastAsia"/>
          <w:szCs w:val="21"/>
        </w:rPr>
        <w:footnoteReference w:id="28"/>
      </w:r>
      <w:r>
        <w:rPr>
          <w:rFonts w:ascii="宋体" w:eastAsia="宋体" w:hAnsi="宋体" w:cs="宋体" w:hint="eastAsia"/>
          <w:szCs w:val="21"/>
        </w:rPr>
        <w:t>，上市公司董事与董事会会议决议事项所涉及的企业有关联关系的，不得对该项决议行使表决权。另据《公司法》第二百一十六条：“关联关系是指公司控股股东、实际控制人、董事、监事、高级管理人员与其直接或者间接控制的企业之间的关系，以及可能导致公司利益转移的其他关系。”由于甲公司独立董事N所担任董事、总经理的</w:t>
      </w:r>
      <w:proofErr w:type="gramStart"/>
      <w:r>
        <w:rPr>
          <w:rFonts w:ascii="宋体" w:eastAsia="宋体" w:hAnsi="宋体" w:cs="宋体" w:hint="eastAsia"/>
          <w:szCs w:val="21"/>
        </w:rPr>
        <w:t>戊公司</w:t>
      </w:r>
      <w:proofErr w:type="gramEnd"/>
      <w:r>
        <w:rPr>
          <w:rFonts w:ascii="宋体" w:eastAsia="宋体" w:hAnsi="宋体" w:cs="宋体" w:hint="eastAsia"/>
          <w:szCs w:val="21"/>
        </w:rPr>
        <w:t>与丁公司在业务上具有潜在的竞争关系，会为其个人带来利益关联或冲突，影响其独立的商业判断，可能会使得他的表决妨害公司的利益。</w:t>
      </w:r>
      <w:r>
        <w:rPr>
          <w:rFonts w:ascii="宋体" w:eastAsia="宋体" w:hAnsi="宋体" w:cs="宋体" w:hint="eastAsia"/>
        </w:rPr>
        <w:t>设置关联关系条款的目的在于防范由于关联关系而产生的董事不当表决行为，并因此损害公司的利益，因而从立法目的角度而言，在法律适用时应当对“利益转移”及“关联关系”作广义上理解。</w:t>
      </w:r>
      <w:r>
        <w:rPr>
          <w:rFonts w:ascii="宋体" w:eastAsia="宋体" w:hAnsi="宋体" w:cs="宋体" w:hint="eastAsia"/>
          <w:szCs w:val="21"/>
        </w:rPr>
        <w:t>又根据《深圳证券交易所股票上市规则》10.2.1条</w:t>
      </w:r>
      <w:r>
        <w:rPr>
          <w:rStyle w:val="af7"/>
          <w:rFonts w:ascii="宋体" w:eastAsia="宋体" w:hAnsi="宋体" w:cs="宋体" w:hint="eastAsia"/>
          <w:szCs w:val="21"/>
        </w:rPr>
        <w:footnoteReference w:id="29"/>
      </w:r>
      <w:r>
        <w:rPr>
          <w:rFonts w:ascii="宋体" w:eastAsia="宋体" w:hAnsi="宋体" w:cs="宋体" w:hint="eastAsia"/>
          <w:szCs w:val="21"/>
        </w:rPr>
        <w:t>，上市公司认定的因其他原因使其独立的商业判断可能受到影响的人士，</w:t>
      </w:r>
      <w:r>
        <w:rPr>
          <w:rFonts w:ascii="宋体" w:eastAsia="宋体" w:hAnsi="宋体" w:cs="宋体" w:hint="eastAsia"/>
          <w:szCs w:val="21"/>
        </w:rPr>
        <w:lastRenderedPageBreak/>
        <w:t>应当回避表决，N所任职的</w:t>
      </w:r>
      <w:proofErr w:type="gramStart"/>
      <w:r>
        <w:rPr>
          <w:rFonts w:ascii="宋体" w:eastAsia="宋体" w:hAnsi="宋体" w:cs="宋体" w:hint="eastAsia"/>
          <w:szCs w:val="21"/>
        </w:rPr>
        <w:t>戊公司</w:t>
      </w:r>
      <w:proofErr w:type="gramEnd"/>
      <w:r>
        <w:rPr>
          <w:rFonts w:ascii="宋体" w:eastAsia="宋体" w:hAnsi="宋体" w:cs="宋体" w:hint="eastAsia"/>
          <w:szCs w:val="21"/>
        </w:rPr>
        <w:t>与该项决议所涉及的丁公司之间具有潜在的竞争关系，可能影响其商业判断，故N的回避符合法定情形。且N在董事会会议上临时提出回避，出席会议的其他董事认为其回避行为遵守了公司董事勤勉性与忠实性的要求，并未对此表示异议，</w:t>
      </w:r>
      <w:proofErr w:type="gramStart"/>
      <w:r>
        <w:rPr>
          <w:rFonts w:ascii="宋体" w:eastAsia="宋体" w:hAnsi="宋体" w:cs="宋体" w:hint="eastAsia"/>
          <w:szCs w:val="21"/>
        </w:rPr>
        <w:t>故应当</w:t>
      </w:r>
      <w:proofErr w:type="gramEnd"/>
      <w:r>
        <w:rPr>
          <w:rFonts w:ascii="宋体" w:eastAsia="宋体" w:hAnsi="宋体" w:cs="宋体" w:hint="eastAsia"/>
          <w:szCs w:val="21"/>
        </w:rPr>
        <w:t>认为董事会就</w:t>
      </w:r>
      <w:proofErr w:type="spellStart"/>
      <w:r>
        <w:rPr>
          <w:rFonts w:ascii="宋体" w:eastAsia="宋体" w:hAnsi="宋体" w:cs="宋体" w:hint="eastAsia"/>
          <w:szCs w:val="21"/>
        </w:rPr>
        <w:t>N</w:t>
      </w:r>
      <w:proofErr w:type="spellEnd"/>
      <w:r>
        <w:rPr>
          <w:rFonts w:ascii="宋体" w:eastAsia="宋体" w:hAnsi="宋体" w:cs="宋体" w:hint="eastAsia"/>
          <w:szCs w:val="21"/>
        </w:rPr>
        <w:t>应回避决议达成一致。</w:t>
      </w:r>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除N独立董事外的其他董事，被告认为均与丁公司无关联关系。参与该项决议表决的董事与丁公司之间既非直接控制关系，也非间接控制关系。且乙公司与丁公司仅是关系良好，但不构成法律意义上的关联企业。无证据表明，除N外的其他董事与丁公司有可能会使甲公司利益转移的关系。故参与该项决议表决的董事没有公司法第二百一十六条中规定的关联关系，属于无关联关系董事，可以参加表决。</w:t>
      </w:r>
    </w:p>
    <w:p w:rsidR="00DE1B4A" w:rsidRDefault="00F74363">
      <w:pPr>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综上所述，甲公司董事会有关向丁公司定向发行股票的决议及其</w:t>
      </w:r>
      <w:proofErr w:type="gramStart"/>
      <w:r>
        <w:rPr>
          <w:rFonts w:ascii="宋体" w:eastAsia="宋体" w:hAnsi="宋体" w:cs="宋体" w:hint="eastAsia"/>
          <w:szCs w:val="21"/>
        </w:rPr>
        <w:t>子决议</w:t>
      </w:r>
      <w:proofErr w:type="gramEnd"/>
      <w:r>
        <w:rPr>
          <w:rFonts w:ascii="宋体" w:eastAsia="宋体" w:hAnsi="宋体" w:cs="宋体" w:hint="eastAsia"/>
          <w:szCs w:val="21"/>
        </w:rPr>
        <w:t>表决结果为七票赞成，三票反对，经董事会三分之二以上的无关联董事表决通过，无明显程序瑕疵，具有效力，不可被撤销。</w:t>
      </w:r>
    </w:p>
    <w:p w:rsidR="00DE1B4A" w:rsidRDefault="00F74363">
      <w:pPr>
        <w:pStyle w:val="2"/>
        <w:spacing w:before="0" w:after="0" w:line="480" w:lineRule="auto"/>
        <w:rPr>
          <w:rFonts w:ascii="宋体" w:eastAsia="宋体" w:hAnsi="宋体" w:cs="宋体"/>
          <w:kern w:val="0"/>
          <w:sz w:val="21"/>
          <w:szCs w:val="21"/>
        </w:rPr>
      </w:pPr>
      <w:bookmarkStart w:id="20" w:name="_Toc498172756"/>
      <w:r>
        <w:rPr>
          <w:rFonts w:ascii="宋体" w:eastAsia="宋体" w:hAnsi="宋体" w:cs="宋体" w:hint="eastAsia"/>
          <w:kern w:val="0"/>
          <w:sz w:val="21"/>
          <w:szCs w:val="21"/>
        </w:rPr>
        <w:t>二、甲公司现任全体董事无需承担赔偿责任</w:t>
      </w:r>
      <w:bookmarkEnd w:id="20"/>
    </w:p>
    <w:p w:rsidR="00DE1B4A" w:rsidRDefault="00F74363">
      <w:pPr>
        <w:spacing w:beforeLines="20" w:before="62" w:afterLines="20" w:after="62"/>
        <w:ind w:firstLineChars="200" w:firstLine="420"/>
        <w:rPr>
          <w:rFonts w:ascii="宋体" w:eastAsia="宋体" w:hAnsi="宋体" w:cs="宋体"/>
          <w:kern w:val="0"/>
          <w:szCs w:val="21"/>
        </w:rPr>
      </w:pPr>
      <w:r>
        <w:rPr>
          <w:rFonts w:ascii="宋体" w:eastAsia="宋体" w:hAnsi="宋体" w:cs="宋体" w:hint="eastAsia"/>
          <w:bCs/>
          <w:szCs w:val="21"/>
        </w:rPr>
        <w:t>若董事需要对股东承担赔偿责任，则需满足三个要件:一是董事、高级管理人员的职务行为违反了法律、行政法规或《公司章程》；二是股东利益受到损害；三是股东利益受到的损害与董事的职务行为之间有因果关系。</w:t>
      </w:r>
      <w:r>
        <w:rPr>
          <w:rStyle w:val="af7"/>
          <w:rFonts w:ascii="宋体" w:eastAsia="宋体" w:hAnsi="宋体" w:cs="宋体" w:hint="eastAsia"/>
          <w:bCs/>
          <w:szCs w:val="21"/>
        </w:rPr>
        <w:footnoteReference w:id="30"/>
      </w:r>
      <w:r>
        <w:rPr>
          <w:rFonts w:ascii="宋体" w:eastAsia="宋体" w:hAnsi="宋体" w:cs="宋体" w:hint="eastAsia"/>
          <w:bCs/>
          <w:szCs w:val="21"/>
        </w:rPr>
        <w:t>本案中，</w:t>
      </w:r>
      <w:r>
        <w:rPr>
          <w:rFonts w:ascii="宋体" w:eastAsia="宋体" w:hAnsi="宋体" w:cs="宋体" w:hint="eastAsia"/>
          <w:szCs w:val="21"/>
        </w:rPr>
        <w:t>甲公司本届第八次董事会议决</w:t>
      </w:r>
      <w:proofErr w:type="gramStart"/>
      <w:r>
        <w:rPr>
          <w:rFonts w:ascii="宋体" w:eastAsia="宋体" w:hAnsi="宋体" w:cs="宋体" w:hint="eastAsia"/>
          <w:szCs w:val="21"/>
        </w:rPr>
        <w:t>议内容</w:t>
      </w:r>
      <w:proofErr w:type="gramEnd"/>
      <w:r>
        <w:rPr>
          <w:rFonts w:ascii="宋体" w:eastAsia="宋体" w:hAnsi="宋体" w:cs="宋体" w:hint="eastAsia"/>
          <w:szCs w:val="21"/>
        </w:rPr>
        <w:t>还未向股东大会提交，尚未开始施行，因而A并不存在实际损害，自然也不存在董事职务行为与实际损害之间的因果关系。除此之外，董事会针对A进行的职务行为全部具有法律依据，并未违反法律规定。因此，甲公司现任全体董事无需承担赔偿责任。</w:t>
      </w:r>
    </w:p>
    <w:p w:rsidR="00DE1B4A" w:rsidRDefault="00F74363">
      <w:pPr>
        <w:spacing w:beforeLines="20" w:before="62" w:afterLines="20" w:after="62"/>
        <w:ind w:firstLineChars="200" w:firstLine="420"/>
        <w:rPr>
          <w:rFonts w:ascii="宋体" w:eastAsia="宋体" w:hAnsi="宋体" w:cs="宋体"/>
          <w:bCs/>
          <w:szCs w:val="21"/>
        </w:rPr>
      </w:pPr>
      <w:r>
        <w:rPr>
          <w:rFonts w:ascii="宋体" w:eastAsia="宋体" w:hAnsi="宋体" w:cs="宋体" w:hint="eastAsia"/>
          <w:bCs/>
          <w:szCs w:val="21"/>
        </w:rPr>
        <w:t>如前所述，甲公司本届董事会第八次会议中针对A、A股票账户</w:t>
      </w:r>
      <w:proofErr w:type="gramStart"/>
      <w:r>
        <w:rPr>
          <w:rFonts w:ascii="宋体" w:eastAsia="宋体" w:hAnsi="宋体" w:cs="宋体" w:hint="eastAsia"/>
          <w:bCs/>
          <w:szCs w:val="21"/>
        </w:rPr>
        <w:t>组及其</w:t>
      </w:r>
      <w:proofErr w:type="gramEnd"/>
      <w:r>
        <w:rPr>
          <w:rFonts w:ascii="宋体" w:eastAsia="宋体" w:hAnsi="宋体" w:cs="宋体" w:hint="eastAsia"/>
          <w:bCs/>
          <w:szCs w:val="21"/>
        </w:rPr>
        <w:t>一致行动人的相关决议，均是基于法律法规的相关规定</w:t>
      </w:r>
      <w:proofErr w:type="gramStart"/>
      <w:r>
        <w:rPr>
          <w:rFonts w:ascii="宋体" w:eastAsia="宋体" w:hAnsi="宋体" w:cs="宋体" w:hint="eastAsia"/>
          <w:bCs/>
          <w:szCs w:val="21"/>
        </w:rPr>
        <w:t>作</w:t>
      </w:r>
      <w:proofErr w:type="gramEnd"/>
      <w:r>
        <w:rPr>
          <w:rFonts w:ascii="宋体" w:eastAsia="宋体" w:hAnsi="宋体" w:cs="宋体" w:hint="eastAsia"/>
          <w:bCs/>
          <w:szCs w:val="21"/>
        </w:rPr>
        <w:t>出，未违反法律、法规和《公司章程》。此外，甲公司进行的与A相关的职务行为还包括以下三项：拒绝A欲扩大董事会规模、提名或改选董事的临时提案，修改《公司章程》有关董事、监事提名的条款，向丁公司定向发行股票，</w:t>
      </w:r>
      <w:bookmarkStart w:id="21" w:name="_Toc496640091"/>
      <w:r>
        <w:rPr>
          <w:rFonts w:ascii="宋体" w:eastAsia="宋体" w:hAnsi="宋体" w:cs="宋体" w:hint="eastAsia"/>
          <w:bCs/>
          <w:szCs w:val="21"/>
        </w:rPr>
        <w:t>以上内容也均未违反法律、法规和《公司章程》的规定。</w:t>
      </w:r>
    </w:p>
    <w:p w:rsidR="00DE1B4A" w:rsidRDefault="00F74363">
      <w:pPr>
        <w:spacing w:beforeLines="20" w:before="62" w:afterLines="20" w:after="62"/>
        <w:outlineLvl w:val="2"/>
        <w:rPr>
          <w:rFonts w:ascii="宋体" w:eastAsia="宋体" w:hAnsi="宋体" w:cs="宋体"/>
          <w:bCs/>
          <w:szCs w:val="21"/>
        </w:rPr>
      </w:pPr>
      <w:bookmarkStart w:id="22" w:name="_Toc498172757"/>
      <w:r>
        <w:rPr>
          <w:rFonts w:ascii="宋体" w:eastAsia="宋体" w:hAnsi="宋体" w:cs="宋体" w:hint="eastAsia"/>
          <w:b/>
          <w:bCs/>
          <w:szCs w:val="21"/>
        </w:rPr>
        <w:t>（一）董事会拒绝提交A的临时提案</w:t>
      </w:r>
      <w:bookmarkEnd w:id="21"/>
      <w:r>
        <w:rPr>
          <w:rFonts w:ascii="宋体" w:eastAsia="宋体" w:hAnsi="宋体" w:cs="宋体" w:hint="eastAsia"/>
          <w:b/>
          <w:bCs/>
          <w:szCs w:val="21"/>
        </w:rPr>
        <w:t>未违反法律、法规和《公司章程》</w:t>
      </w:r>
      <w:bookmarkEnd w:id="22"/>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根据《上市公司收购管理办法》第六十条</w:t>
      </w:r>
      <w:r>
        <w:rPr>
          <w:rFonts w:ascii="宋体" w:eastAsia="宋体" w:hAnsi="宋体" w:cs="宋体" w:hint="eastAsia"/>
          <w:szCs w:val="21"/>
          <w:vertAlign w:val="superscript"/>
        </w:rPr>
        <w:footnoteReference w:id="31"/>
      </w:r>
      <w:r>
        <w:rPr>
          <w:rFonts w:ascii="宋体" w:eastAsia="宋体" w:hAnsi="宋体" w:cs="宋体" w:hint="eastAsia"/>
          <w:szCs w:val="21"/>
        </w:rPr>
        <w:t>，若公司的实际控制人不具备收购公司的主体资格，则公司董事会有权拒绝将其支配的股东的临时提案提交股东大会进行表决。该项规定本质上是对《上市公司收购管理办法》第六条的落实与延伸，意在防范不具备收购资格的收购主体，通过间接收购的形式规避《上市公司收购管理办法》第六条的规制，通过隐蔽形式取得对公司的控制权。由于受控制的股东具有收购主体资格，因而其提出提案的行为满足形式上的合法性，但是因为支配该股东的实际控制人具有不得收购上市公司的情形，因而该行为在实质上违法，根据举轻以明重的原理，若股东本身即存在不得收购上市公司之</w:t>
      </w:r>
      <w:r>
        <w:rPr>
          <w:rFonts w:ascii="宋体" w:eastAsia="宋体" w:hAnsi="宋体" w:cs="宋体" w:hint="eastAsia"/>
          <w:szCs w:val="21"/>
        </w:rPr>
        <w:lastRenderedPageBreak/>
        <w:t>情形，那么他提出提案以获得公司控制权的行为在形式上即不具有合法性，其违法性质表现的更为直接、显著，更应当受到董事会的制约与限制。在本案中，A作为不具备收购主体资格的收购人，直接依其持有的甲公司股份，提出提名董事的提案，意图控制甲公司，董事会拒绝接受其提案，具有法律依据。</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A股票账户组不具备收购主体资格。《上市公司收购管理办法》第六条第三款规定，收购人最近三年有重大违法行为或者涉嫌有重大违法行为的，不具有上市公司收购主体资格。前文已论述，自然人A为收购主体，2015年9月到2016年1月，A违反《证券法》第八十六条及时进行信息披露和限制期内不得买卖股票的相关规定，并受到证监会的行政处罚，属于重大违法行为，因此符合《上市公司收购管理办法》第六条第三款所q规定不得收购上市公司的情形。</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A提出的临时提案意在获得甲公司控制权。上市公司收购，是指投资者公开收购上市公司已经依法发行的股份，以期达到对该有限公司控股或者兼并的目的。也就是说，</w:t>
      </w:r>
      <w:r>
        <w:rPr>
          <w:rFonts w:ascii="宋体" w:eastAsia="宋体" w:hAnsi="宋体" w:cs="宋体" w:hint="eastAsia"/>
          <w:color w:val="000000" w:themeColor="text1"/>
          <w:szCs w:val="21"/>
        </w:rPr>
        <w:t>收购是意图取得公司控制权的行为，收购行为即</w:t>
      </w:r>
      <w:proofErr w:type="gramStart"/>
      <w:r>
        <w:rPr>
          <w:rFonts w:ascii="宋体" w:eastAsia="宋体" w:hAnsi="宋体" w:cs="宋体" w:hint="eastAsia"/>
          <w:color w:val="000000" w:themeColor="text1"/>
          <w:szCs w:val="21"/>
        </w:rPr>
        <w:t>一</w:t>
      </w:r>
      <w:proofErr w:type="gramEnd"/>
      <w:r>
        <w:rPr>
          <w:rFonts w:ascii="宋体" w:eastAsia="宋体" w:hAnsi="宋体" w:cs="宋体" w:hint="eastAsia"/>
          <w:color w:val="000000" w:themeColor="text1"/>
          <w:szCs w:val="21"/>
        </w:rPr>
        <w:t>步步增强对公司控制的过程。</w:t>
      </w:r>
      <w:r>
        <w:rPr>
          <w:rStyle w:val="af7"/>
          <w:rFonts w:ascii="宋体" w:eastAsia="宋体" w:hAnsi="宋体" w:cs="宋体" w:hint="eastAsia"/>
          <w:color w:val="000000" w:themeColor="text1"/>
          <w:szCs w:val="21"/>
        </w:rPr>
        <w:footnoteReference w:id="32"/>
      </w:r>
      <w:r>
        <w:rPr>
          <w:rFonts w:ascii="宋体" w:eastAsia="宋体" w:hAnsi="宋体" w:cs="宋体" w:hint="eastAsia"/>
          <w:szCs w:val="21"/>
        </w:rPr>
        <w:t>本案中，A在不具备收购主体资格后，</w:t>
      </w:r>
      <w:proofErr w:type="gramStart"/>
      <w:r>
        <w:rPr>
          <w:rFonts w:ascii="宋体" w:eastAsia="宋体" w:hAnsi="宋体" w:cs="宋体" w:hint="eastAsia"/>
          <w:szCs w:val="21"/>
        </w:rPr>
        <w:t>仍违法增持甲</w:t>
      </w:r>
      <w:proofErr w:type="gramEnd"/>
      <w:r>
        <w:rPr>
          <w:rFonts w:ascii="宋体" w:eastAsia="宋体" w:hAnsi="宋体" w:cs="宋体" w:hint="eastAsia"/>
          <w:szCs w:val="21"/>
        </w:rPr>
        <w:t>公司股票至29.99%，事实上成为了甲公司的控股股东；并且其两次向甲公司年度股东大会和临时股东大会提交临时提案，要求扩大董事会规模、增加或改选甲公司董事会董事，以此增强对公司的影响力与控制力，即其仍在对甲公司进行收购。</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综上所述，不具备收购主体资格的A试图通过提名董事等提案的方式</w:t>
      </w:r>
      <w:proofErr w:type="gramStart"/>
      <w:r>
        <w:rPr>
          <w:rFonts w:ascii="宋体" w:eastAsia="宋体" w:hAnsi="宋体" w:cs="宋体" w:hint="eastAsia"/>
          <w:szCs w:val="21"/>
        </w:rPr>
        <w:t>获取甲</w:t>
      </w:r>
      <w:proofErr w:type="gramEnd"/>
      <w:r>
        <w:rPr>
          <w:rFonts w:ascii="宋体" w:eastAsia="宋体" w:hAnsi="宋体" w:cs="宋体" w:hint="eastAsia"/>
          <w:szCs w:val="21"/>
        </w:rPr>
        <w:t>公司控制权，董事会拒绝将A的临时提案递交股东大会，其行为并未违反法律、法规和《公司章程》。</w:t>
      </w:r>
    </w:p>
    <w:p w:rsidR="00DE1B4A" w:rsidRDefault="00F74363">
      <w:pPr>
        <w:overflowPunct w:val="0"/>
        <w:autoSpaceDE w:val="0"/>
        <w:autoSpaceDN w:val="0"/>
        <w:spacing w:beforeLines="20" w:before="62" w:afterLines="20" w:after="62"/>
        <w:outlineLvl w:val="2"/>
        <w:rPr>
          <w:rFonts w:ascii="宋体" w:eastAsia="宋体" w:hAnsi="宋体" w:cs="宋体"/>
          <w:szCs w:val="21"/>
        </w:rPr>
      </w:pPr>
      <w:bookmarkStart w:id="23" w:name="_Toc498172758"/>
      <w:r>
        <w:rPr>
          <w:rFonts w:ascii="宋体" w:eastAsia="宋体" w:hAnsi="宋体" w:cs="宋体" w:hint="eastAsia"/>
          <w:b/>
          <w:bCs/>
          <w:szCs w:val="21"/>
        </w:rPr>
        <w:t>（二）董事会决议修改《公司章程》有关董事提名的条款未违反法律、法规和《公司章程》</w:t>
      </w:r>
      <w:bookmarkEnd w:id="23"/>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根据《上市公司章程指引》第一百零七条</w:t>
      </w:r>
      <w:r>
        <w:rPr>
          <w:rFonts w:ascii="宋体" w:eastAsia="宋体" w:hAnsi="宋体" w:cs="宋体" w:hint="eastAsia"/>
          <w:szCs w:val="21"/>
          <w:vertAlign w:val="superscript"/>
        </w:rPr>
        <w:footnoteReference w:id="33"/>
      </w:r>
      <w:r>
        <w:rPr>
          <w:rFonts w:ascii="宋体" w:eastAsia="宋体" w:hAnsi="宋体" w:cs="宋体" w:hint="eastAsia"/>
          <w:szCs w:val="21"/>
        </w:rPr>
        <w:t>，公司董事会有权制定公司章程的修改方案。本案中，甲公司董事会对《公司章程》中有关董事、监事提名的规定提出了修改意见，是依法行使职权的表现，不存在侵害行为。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修改内容上，该修改方案提高了非独立董事候选人、监事候选人的入选标准，明确了董事会对非独立董事候选人、监事候选人提名和任职资格的审查权，意在改善公司治理结构，防范恶意收购，属于公司内部管理事宜的范畴。</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修改程序上，该修改议案在董事会会议上以全票通过，接下来将由董事会依法将其提交股东大会进行表决，其召集方式、表决程序严格遵守了《公司法》《上市公司章程指引》等法律法规对于董事会会议召集和表决的程序要求。</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综上，董事会提出对《公司章程》的修改决议主体适格、程序合法，不存在任何违反法律、法规和《公司章程》的行为。</w:t>
      </w:r>
    </w:p>
    <w:p w:rsidR="00DE1B4A" w:rsidRDefault="00F74363">
      <w:pPr>
        <w:overflowPunct w:val="0"/>
        <w:autoSpaceDE w:val="0"/>
        <w:autoSpaceDN w:val="0"/>
        <w:spacing w:beforeLines="20" w:before="62" w:afterLines="20" w:after="62"/>
        <w:outlineLvl w:val="2"/>
        <w:rPr>
          <w:rFonts w:ascii="宋体" w:eastAsia="宋体" w:hAnsi="宋体" w:cs="宋体"/>
          <w:b/>
          <w:bCs/>
          <w:szCs w:val="21"/>
        </w:rPr>
      </w:pPr>
      <w:bookmarkStart w:id="24" w:name="_Toc496640093"/>
      <w:bookmarkStart w:id="25" w:name="_Toc498172759"/>
      <w:r>
        <w:rPr>
          <w:rFonts w:ascii="宋体" w:eastAsia="宋体" w:hAnsi="宋体" w:cs="宋体" w:hint="eastAsia"/>
          <w:b/>
          <w:bCs/>
          <w:szCs w:val="21"/>
        </w:rPr>
        <w:t>（三）董事会决议向丁公司定向发行股票并未</w:t>
      </w:r>
      <w:bookmarkEnd w:id="24"/>
      <w:r>
        <w:rPr>
          <w:rFonts w:ascii="宋体" w:eastAsia="宋体" w:hAnsi="宋体" w:cs="宋体" w:hint="eastAsia"/>
          <w:b/>
          <w:bCs/>
          <w:szCs w:val="21"/>
        </w:rPr>
        <w:t>违反法律、法规和《公司章程》</w:t>
      </w:r>
      <w:bookmarkEnd w:id="25"/>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《公司法》第四十六条</w:t>
      </w:r>
      <w:r>
        <w:rPr>
          <w:rStyle w:val="af7"/>
          <w:rFonts w:ascii="宋体" w:eastAsia="宋体" w:hAnsi="宋体" w:cs="宋体"/>
          <w:szCs w:val="21"/>
        </w:rPr>
        <w:footnoteReference w:id="34"/>
      </w:r>
      <w:r>
        <w:rPr>
          <w:rFonts w:ascii="宋体" w:eastAsia="宋体" w:hAnsi="宋体" w:cs="宋体" w:hint="eastAsia"/>
          <w:szCs w:val="21"/>
        </w:rPr>
        <w:t>规定，公司董事会具有制定公司增加或减少注册资本的职权。在本案中，甲公</w:t>
      </w:r>
      <w:r>
        <w:rPr>
          <w:rFonts w:ascii="宋体" w:eastAsia="宋体" w:hAnsi="宋体" w:cs="宋体" w:hint="eastAsia"/>
          <w:szCs w:val="21"/>
        </w:rPr>
        <w:lastRenderedPageBreak/>
        <w:t>司董事会决议向丁公司定向发行股票，属于制定公司增资方案的合法行为。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在具体的表决程序上，独立董事N认为其担任董事总经理的</w:t>
      </w:r>
      <w:proofErr w:type="gramStart"/>
      <w:r>
        <w:rPr>
          <w:rFonts w:ascii="宋体" w:eastAsia="宋体" w:hAnsi="宋体" w:cs="宋体" w:hint="eastAsia"/>
          <w:szCs w:val="21"/>
        </w:rPr>
        <w:t>戊公司</w:t>
      </w:r>
      <w:proofErr w:type="gramEnd"/>
      <w:r>
        <w:rPr>
          <w:rFonts w:ascii="宋体" w:eastAsia="宋体" w:hAnsi="宋体" w:cs="宋体" w:hint="eastAsia"/>
          <w:szCs w:val="21"/>
        </w:rPr>
        <w:t>与丁公司之间在业务上具有潜在的竞争关系，可能影响其独立的商业判断，经其他出席会议的董事同意后回避了该项表决的投票，本事项经无关联关系的10名董事中的7名同意，达到了《公司章程》中规定的需经三分之二以上董事同意的要求。</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因此，董事会对丁公司定向发行股票的决议内容符在其职权范围内，表决程序完全符合相关法律法规的要求，不存在任何违反法律、法规和《公司章程》的情形。</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szCs w:val="21"/>
        </w:rPr>
        <w:t>综上所述，董事会针对A进行的职务行为全部为依据法律、行政法规、《公司章程》进行的合法行为，并且并未对A造成实际损害，因而甲公司现任董事无需承担连带赔偿责任。</w:t>
      </w:r>
    </w:p>
    <w:p w:rsidR="00DE1B4A" w:rsidRDefault="00F74363">
      <w:pPr>
        <w:overflowPunct w:val="0"/>
        <w:autoSpaceDE w:val="0"/>
        <w:autoSpaceDN w:val="0"/>
        <w:spacing w:beforeLines="20" w:before="62" w:afterLines="20" w:after="62"/>
        <w:ind w:firstLineChars="200" w:firstLine="420"/>
        <w:rPr>
          <w:rFonts w:ascii="宋体" w:eastAsia="宋体" w:hAnsi="宋体" w:cs="宋体"/>
          <w:szCs w:val="21"/>
        </w:rPr>
      </w:pPr>
      <w:r>
        <w:rPr>
          <w:rFonts w:ascii="宋体" w:eastAsia="宋体" w:hAnsi="宋体" w:cs="宋体" w:hint="eastAsia"/>
          <w:color w:val="333333"/>
          <w:kern w:val="0"/>
          <w:szCs w:val="21"/>
          <w:shd w:val="clear" w:color="auto" w:fill="FFFFFF"/>
        </w:rPr>
        <w:br w:type="page"/>
      </w:r>
    </w:p>
    <w:p w:rsidR="00DE1B4A" w:rsidRDefault="00F74363">
      <w:pPr>
        <w:pStyle w:val="1"/>
        <w:spacing w:before="0" w:after="0" w:line="960" w:lineRule="auto"/>
        <w:jc w:val="center"/>
        <w:rPr>
          <w:rFonts w:ascii="宋体" w:eastAsia="宋体" w:hAnsi="宋体" w:cs="宋体"/>
          <w:kern w:val="0"/>
          <w:sz w:val="21"/>
          <w:szCs w:val="24"/>
        </w:rPr>
      </w:pPr>
      <w:bookmarkStart w:id="26" w:name="_Toc498172760"/>
      <w:r>
        <w:rPr>
          <w:rFonts w:ascii="宋体" w:eastAsia="宋体" w:hAnsi="宋体" w:cs="宋体" w:hint="eastAsia"/>
          <w:kern w:val="0"/>
          <w:sz w:val="21"/>
          <w:szCs w:val="24"/>
        </w:rPr>
        <w:lastRenderedPageBreak/>
        <w:t>第五部分  意见总结</w:t>
      </w:r>
      <w:bookmarkEnd w:id="26"/>
    </w:p>
    <w:p w:rsidR="00DE1B4A" w:rsidRDefault="00F74363">
      <w:pPr>
        <w:overflowPunct w:val="0"/>
        <w:autoSpaceDE w:val="0"/>
        <w:autoSpaceDN w:val="0"/>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我国从计划经济转变为社会主义市场经济后，国家公权力不再对经济领域进行强制干预，市场规律得以释放，证券市场也随之活跃，带来了越发频繁的恶意收购行为。</w:t>
      </w:r>
    </w:p>
    <w:p w:rsidR="00DE1B4A" w:rsidRDefault="00F74363">
      <w:pPr>
        <w:overflowPunct w:val="0"/>
        <w:autoSpaceDE w:val="0"/>
        <w:autoSpaceDN w:val="0"/>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正常情况下，收购人的失信、违法收购行为应受到严格规制，证券市场需要对被收购方的利益进行切实保障。然而在目前的中国证券市场，这些行为并不会产生与其行为匹配的严重后果。如本案中，《证券法》第八十六条中的信息披露义务以及限制期内不得转让的禁止性规定，违反信息披露义务的违法成本仅仅为最高60万元的罚款，限制期内转让的违法成本也只有罚款，对已购入的股票没有行之有效的处理措施，即为默认了违法增持股票的有效性。违法成本之低廉，使利用违反《证券法》八十六条进行恶意收购的行为不断增多。恶意收购人故意利用多个股票账户买入公司股票，规避每增加5%股票的报告与公告义务，往往在持股10%以上才会被证监会发现。突然发现股票被大量收购，股权结构已发生改变的被收购公司往往应对不及，因为无法依靠法律使收购行为停止，只能采取自救行为，如“白衣骑士”、“毒丸计划”等，而这种被迫采取的自救行为，还往往被恶意收购人冠以“侵害股东合法权益”的名号，如豫商集团对东方银星进行恶意收购，并对董事会拒绝提交其临时提案的行为向法院上诉，在一审法院支持了东方银星的情况下再次上诉。虽然其在二审审理过程中撤诉，但也能由此看出，目前法律并没有</w:t>
      </w:r>
      <w:proofErr w:type="gramStart"/>
      <w:r>
        <w:rPr>
          <w:rFonts w:ascii="宋体" w:eastAsia="宋体" w:hAnsi="宋体" w:cs="宋体" w:hint="eastAsia"/>
          <w:kern w:val="0"/>
          <w:szCs w:val="21"/>
        </w:rPr>
        <w:t>对面对</w:t>
      </w:r>
      <w:proofErr w:type="gramEnd"/>
      <w:r>
        <w:rPr>
          <w:rFonts w:ascii="宋体" w:eastAsia="宋体" w:hAnsi="宋体" w:cs="宋体" w:hint="eastAsia"/>
          <w:kern w:val="0"/>
          <w:szCs w:val="21"/>
        </w:rPr>
        <w:t>恶意收购的公司的权利进行明确保护。</w:t>
      </w:r>
    </w:p>
    <w:p w:rsidR="00DE1B4A" w:rsidRDefault="00F74363">
      <w:pPr>
        <w:overflowPunct w:val="0"/>
        <w:autoSpaceDE w:val="0"/>
        <w:autoSpaceDN w:val="0"/>
        <w:spacing w:beforeLines="20" w:before="62" w:afterLines="20" w:after="62"/>
        <w:ind w:firstLineChars="200" w:firstLine="420"/>
        <w:rPr>
          <w:rFonts w:ascii="宋体" w:eastAsia="宋体" w:hAnsi="宋体" w:cs="宋体"/>
          <w:kern w:val="0"/>
          <w:szCs w:val="21"/>
        </w:rPr>
      </w:pPr>
      <w:r>
        <w:rPr>
          <w:rFonts w:ascii="宋体" w:eastAsia="宋体" w:hAnsi="宋体" w:cs="宋体" w:hint="eastAsia"/>
          <w:kern w:val="0"/>
          <w:szCs w:val="21"/>
        </w:rPr>
        <w:t>恶意收购行为不仅会对公司产生巨大的威胁，也会对证券市场诚信环境的建设产生消极影响。</w:t>
      </w:r>
      <w:proofErr w:type="gramStart"/>
      <w:r>
        <w:rPr>
          <w:rFonts w:ascii="宋体" w:eastAsia="宋体" w:hAnsi="宋体" w:cs="宋体" w:hint="eastAsia"/>
          <w:kern w:val="0"/>
          <w:szCs w:val="21"/>
        </w:rPr>
        <w:t>低违法</w:t>
      </w:r>
      <w:proofErr w:type="gramEnd"/>
      <w:r>
        <w:rPr>
          <w:rFonts w:ascii="宋体" w:eastAsia="宋体" w:hAnsi="宋体" w:cs="宋体" w:hint="eastAsia"/>
          <w:kern w:val="0"/>
          <w:szCs w:val="21"/>
        </w:rPr>
        <w:t>成本的失信行为使投资者在利益衡量中选择收益而非守信，越来越多的投资者从失信行为中获利的案例会驱使其他投资者趋之若鹜并使之成为风气。近年来，从琼民源、蓝田股份，到东方锅炉、银广夏、ST红光、大庆联谊的财务造假；</w:t>
      </w:r>
      <w:proofErr w:type="gramStart"/>
      <w:r>
        <w:rPr>
          <w:rFonts w:ascii="宋体" w:eastAsia="宋体" w:hAnsi="宋体" w:cs="宋体" w:hint="eastAsia"/>
          <w:kern w:val="0"/>
          <w:szCs w:val="21"/>
        </w:rPr>
        <w:t>从亿安</w:t>
      </w:r>
      <w:proofErr w:type="gramEnd"/>
      <w:r>
        <w:rPr>
          <w:rFonts w:ascii="宋体" w:eastAsia="宋体" w:hAnsi="宋体" w:cs="宋体" w:hint="eastAsia"/>
          <w:kern w:val="0"/>
          <w:szCs w:val="21"/>
        </w:rPr>
        <w:t>科技、中科创业、到王紫军买卖中国纺机、周建明操纵十五只股票、</w:t>
      </w:r>
      <w:proofErr w:type="gramStart"/>
      <w:r>
        <w:rPr>
          <w:rFonts w:ascii="宋体" w:eastAsia="宋体" w:hAnsi="宋体" w:cs="宋体" w:hint="eastAsia"/>
          <w:kern w:val="0"/>
          <w:szCs w:val="21"/>
        </w:rPr>
        <w:t>北京首放操</w:t>
      </w:r>
      <w:proofErr w:type="gramEnd"/>
      <w:r>
        <w:rPr>
          <w:rFonts w:ascii="宋体" w:eastAsia="宋体" w:hAnsi="宋体" w:cs="宋体" w:hint="eastAsia"/>
          <w:kern w:val="0"/>
          <w:szCs w:val="21"/>
        </w:rPr>
        <w:t>纵38只股票和权证、武汉新兰德朱汉东和陈杰操纵5只股票、朱耀明操纵百科药业等的股票操纵案；从吉林敖东、延边公路到宝安公司、张家界、济南轻骑、北大方正、川长征、杭萧钢构的内幕交易案，无不体现了证券市场诚信缺失现象的严重性。这些失信案件比比皆是，但真正被绳之以法的市场主体却少之又少，失信行为的被害人也很难获得足够的赔偿，究其原因，是诚信法律制度欠缺，失信主体的失信行为无法得到有效规制。</w:t>
      </w:r>
    </w:p>
    <w:p w:rsidR="001979E5" w:rsidRDefault="00F74363" w:rsidP="001979E5">
      <w:pPr>
        <w:overflowPunct w:val="0"/>
        <w:autoSpaceDE w:val="0"/>
        <w:autoSpaceDN w:val="0"/>
        <w:spacing w:beforeLines="20" w:before="62" w:afterLines="20" w:after="62"/>
        <w:ind w:firstLineChars="200" w:firstLine="420"/>
        <w:rPr>
          <w:rFonts w:ascii="宋体" w:eastAsia="宋体" w:hAnsi="宋体" w:cs="宋体"/>
          <w:kern w:val="0"/>
          <w:sz w:val="28"/>
          <w:szCs w:val="28"/>
        </w:rPr>
      </w:pPr>
      <w:r>
        <w:rPr>
          <w:rFonts w:ascii="宋体" w:eastAsia="宋体" w:hAnsi="宋体" w:cs="宋体" w:hint="eastAsia"/>
          <w:kern w:val="0"/>
          <w:szCs w:val="21"/>
        </w:rPr>
        <w:t>证券市场发展带来竞争不断加剧，市场主体自觉守信成为市场正常运转的必须前提，我国也在完善法律建设，保护受害者权益的大方向上做出了努力。2015年发布的《中华人民共和国证券法（草案）》对于证券市场的失信行为做出了更详细的分类，也加大了对这些行为的惩罚力度；从近年来证监会做出的行政处罚决定书中，也能看到对失信行为越来越严格的态度；法院在依法审查了各项违法行为，对证券市场的新型案件的正确的审理态度也能够对证券市场产生一定的正面影响。康达</w:t>
      </w:r>
      <w:proofErr w:type="gramStart"/>
      <w:r>
        <w:rPr>
          <w:rFonts w:ascii="宋体" w:eastAsia="宋体" w:hAnsi="宋体" w:cs="宋体" w:hint="eastAsia"/>
          <w:kern w:val="0"/>
          <w:szCs w:val="21"/>
        </w:rPr>
        <w:t>尔反并购</w:t>
      </w:r>
      <w:proofErr w:type="gramEnd"/>
      <w:r>
        <w:rPr>
          <w:rFonts w:ascii="宋体" w:eastAsia="宋体" w:hAnsi="宋体" w:cs="宋体" w:hint="eastAsia"/>
          <w:kern w:val="0"/>
          <w:szCs w:val="21"/>
        </w:rPr>
        <w:t>京基一案中，京基集团利用多个自然人账户</w:t>
      </w:r>
      <w:proofErr w:type="gramStart"/>
      <w:r>
        <w:rPr>
          <w:rFonts w:ascii="宋体" w:eastAsia="宋体" w:hAnsi="宋体" w:cs="宋体" w:hint="eastAsia"/>
          <w:kern w:val="0"/>
          <w:szCs w:val="21"/>
        </w:rPr>
        <w:t>增持康</w:t>
      </w:r>
      <w:proofErr w:type="gramEnd"/>
      <w:r>
        <w:rPr>
          <w:rFonts w:ascii="宋体" w:eastAsia="宋体" w:hAnsi="宋体" w:cs="宋体" w:hint="eastAsia"/>
          <w:kern w:val="0"/>
          <w:szCs w:val="21"/>
        </w:rPr>
        <w:t>达尔股票，刻意规避收购的公告义务，以至增股至15%时才被证监会发觉并罚款，其继续持股至29.85%，成为康达尔的第一大股东并企图改变公司结构，取得公司控制权。面对京基集团蓄谋已久的恶意并购行动，康达尔一直处于十分被动的境地，公司董事会采取了向证券监管部门进行举报、向法院提起诉讼、限制京基集团的表决权等行为，京基集团也随之向法院提起侵权之诉，主张自己的股东权利受到了侵害。相信这一案件的审理能够明确公司面对恶意收购时，如何合法的采取反收购措施的问题，也会对恶意收购的减少和证券市场的诚信建设产生作用，希望此次对案件的讨论也能够对此有所裨益。</w:t>
      </w:r>
      <w:bookmarkStart w:id="27" w:name="_Toc498172761"/>
    </w:p>
    <w:p w:rsidR="001979E5" w:rsidRDefault="001979E5" w:rsidP="001979E5">
      <w:pPr>
        <w:pStyle w:val="1"/>
        <w:spacing w:before="0" w:after="0" w:line="960" w:lineRule="auto"/>
        <w:jc w:val="center"/>
        <w:rPr>
          <w:rFonts w:ascii="宋体" w:eastAsia="宋体" w:hAnsi="宋体" w:cs="宋体"/>
          <w:kern w:val="0"/>
          <w:sz w:val="21"/>
          <w:szCs w:val="24"/>
        </w:rPr>
      </w:pPr>
      <w:r>
        <w:rPr>
          <w:rFonts w:ascii="宋体" w:eastAsia="宋体" w:hAnsi="宋体" w:cs="宋体" w:hint="eastAsia"/>
          <w:kern w:val="0"/>
          <w:sz w:val="21"/>
          <w:szCs w:val="24"/>
        </w:rPr>
        <w:lastRenderedPageBreak/>
        <w:t>第六部分  附录</w:t>
      </w:r>
    </w:p>
    <w:p w:rsidR="001979E5" w:rsidRDefault="001979E5" w:rsidP="001979E5">
      <w:pPr>
        <w:jc w:val="center"/>
        <w:rPr>
          <w:rFonts w:ascii="宋体" w:eastAsia="宋体" w:hAnsi="宋体" w:cs="宋体"/>
          <w:b/>
          <w:kern w:val="0"/>
          <w:szCs w:val="21"/>
        </w:rPr>
      </w:pPr>
    </w:p>
    <w:p w:rsidR="00DA088F" w:rsidRPr="001979E5" w:rsidRDefault="00DA088F" w:rsidP="001979E5">
      <w:pPr>
        <w:jc w:val="center"/>
        <w:rPr>
          <w:rFonts w:ascii="宋体" w:eastAsia="宋体" w:hAnsi="宋体" w:cs="宋体"/>
          <w:b/>
          <w:kern w:val="0"/>
          <w:szCs w:val="21"/>
        </w:rPr>
      </w:pPr>
      <w:r w:rsidRPr="001979E5">
        <w:rPr>
          <w:rFonts w:ascii="宋体" w:eastAsia="宋体" w:hAnsi="宋体" w:cs="宋体" w:hint="eastAsia"/>
          <w:b/>
          <w:kern w:val="0"/>
          <w:szCs w:val="21"/>
        </w:rPr>
        <w:t>授权委托书</w:t>
      </w:r>
      <w:bookmarkEnd w:id="27"/>
    </w:p>
    <w:p w:rsidR="00DA088F" w:rsidRPr="00DA088F" w:rsidRDefault="00DA088F" w:rsidP="00DA088F">
      <w:pPr>
        <w:spacing w:beforeLines="20" w:before="62" w:afterLines="20" w:after="62"/>
        <w:ind w:firstLineChars="200" w:firstLine="420"/>
        <w:rPr>
          <w:rFonts w:ascii="宋体" w:eastAsia="宋体" w:hAnsi="宋体" w:cs="宋体"/>
          <w:kern w:val="0"/>
          <w:szCs w:val="21"/>
        </w:rPr>
      </w:pP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委托人： 甲公司及公司全体董事</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受委托人</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 xml:space="preserve">姓名：XXX  工作单位：XX律师事务所                      </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职务：律师    电话：XXXXXXXX</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姓名：XXX  工作单位：XX律师事务所</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职务：律师    电话：XXXXXXXX</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现委托XXX、XXX在委托人在与A股权纠纷一案中，作为被告参加诉讼的委托代理人。</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r w:rsidRPr="00DA088F">
        <w:rPr>
          <w:rFonts w:ascii="宋体" w:eastAsia="宋体" w:hAnsi="宋体" w:cs="宋体" w:hint="eastAsia"/>
          <w:kern w:val="0"/>
          <w:szCs w:val="21"/>
        </w:rPr>
        <w:t>代理人的代理权限为：特别授权，全权委托，包括代为参加庭审、进行辩论，承认、放弃、变更诉讼请求，进行和解、签订调解协议，签收法律文书等一切事项。</w:t>
      </w:r>
    </w:p>
    <w:p w:rsidR="00DA088F" w:rsidRPr="00DA088F" w:rsidRDefault="00DA088F" w:rsidP="00DA088F">
      <w:pPr>
        <w:spacing w:beforeLines="20" w:before="62" w:afterLines="20" w:after="62"/>
        <w:ind w:firstLineChars="200" w:firstLine="420"/>
        <w:rPr>
          <w:rFonts w:ascii="宋体" w:eastAsia="宋体" w:hAnsi="宋体" w:cs="宋体"/>
          <w:kern w:val="0"/>
          <w:szCs w:val="21"/>
        </w:rPr>
      </w:pPr>
    </w:p>
    <w:p w:rsidR="00DA088F" w:rsidRPr="00DA088F" w:rsidRDefault="00DA088F" w:rsidP="00DA088F">
      <w:pPr>
        <w:spacing w:beforeLines="20" w:before="62" w:afterLines="20" w:after="62"/>
        <w:ind w:firstLineChars="200" w:firstLine="420"/>
        <w:rPr>
          <w:rFonts w:ascii="宋体" w:eastAsia="宋体" w:hAnsi="宋体" w:cs="宋体"/>
          <w:kern w:val="0"/>
          <w:szCs w:val="21"/>
        </w:rPr>
      </w:pPr>
    </w:p>
    <w:p w:rsidR="00DA088F" w:rsidRPr="00DA088F" w:rsidRDefault="00DA088F" w:rsidP="00DA088F">
      <w:pPr>
        <w:spacing w:beforeLines="20" w:before="62" w:afterLines="20" w:after="62"/>
        <w:ind w:firstLineChars="200" w:firstLine="420"/>
        <w:jc w:val="right"/>
        <w:rPr>
          <w:rFonts w:ascii="宋体" w:eastAsia="宋体" w:hAnsi="宋体" w:cs="宋体"/>
          <w:kern w:val="0"/>
          <w:szCs w:val="21"/>
        </w:rPr>
      </w:pPr>
    </w:p>
    <w:p w:rsidR="00DA088F" w:rsidRPr="00DA088F" w:rsidRDefault="00DA088F" w:rsidP="00DA088F">
      <w:pPr>
        <w:spacing w:beforeLines="20" w:before="62" w:afterLines="20" w:after="62"/>
        <w:ind w:firstLineChars="200" w:firstLine="420"/>
        <w:jc w:val="right"/>
        <w:rPr>
          <w:rFonts w:ascii="宋体" w:eastAsia="宋体" w:hAnsi="宋体" w:cs="宋体"/>
          <w:kern w:val="0"/>
          <w:szCs w:val="21"/>
        </w:rPr>
      </w:pPr>
      <w:r w:rsidRPr="00DA088F">
        <w:rPr>
          <w:rFonts w:ascii="宋体" w:eastAsia="宋体" w:hAnsi="宋体" w:cs="宋体" w:hint="eastAsia"/>
          <w:kern w:val="0"/>
          <w:szCs w:val="21"/>
        </w:rPr>
        <w:t>委托人：甲公司及公司全体董事</w:t>
      </w:r>
    </w:p>
    <w:p w:rsidR="00DA088F" w:rsidRPr="00DA088F" w:rsidRDefault="00DA088F" w:rsidP="00DA088F">
      <w:pPr>
        <w:spacing w:beforeLines="20" w:before="62" w:afterLines="20" w:after="62"/>
        <w:ind w:firstLineChars="200" w:firstLine="420"/>
        <w:jc w:val="right"/>
        <w:rPr>
          <w:rFonts w:ascii="宋体" w:eastAsia="宋体" w:hAnsi="宋体" w:cs="宋体"/>
          <w:kern w:val="0"/>
          <w:szCs w:val="21"/>
        </w:rPr>
      </w:pPr>
      <w:r w:rsidRPr="00DA088F">
        <w:rPr>
          <w:rFonts w:ascii="宋体" w:eastAsia="宋体" w:hAnsi="宋体" w:cs="宋体" w:hint="eastAsia"/>
          <w:kern w:val="0"/>
          <w:szCs w:val="21"/>
        </w:rPr>
        <w:t xml:space="preserve">                    XX年XX 月XX 日</w:t>
      </w:r>
    </w:p>
    <w:p w:rsidR="00DA088F" w:rsidRPr="00DA088F" w:rsidRDefault="00DA088F" w:rsidP="00DA088F">
      <w:pPr>
        <w:rPr>
          <w:rFonts w:ascii="Calibri" w:eastAsia="宋体" w:hAnsi="Calibri" w:cs="Times New Roman"/>
        </w:rPr>
      </w:pPr>
    </w:p>
    <w:p w:rsidR="00DA088F" w:rsidRDefault="00DA088F">
      <w:pPr>
        <w:overflowPunct w:val="0"/>
        <w:autoSpaceDE w:val="0"/>
        <w:autoSpaceDN w:val="0"/>
        <w:spacing w:beforeLines="20" w:before="62" w:afterLines="20" w:after="62"/>
        <w:ind w:firstLineChars="200" w:firstLine="420"/>
        <w:rPr>
          <w:rFonts w:ascii="宋体" w:eastAsia="宋体" w:hAnsi="宋体" w:cs="宋体"/>
          <w:kern w:val="0"/>
          <w:szCs w:val="21"/>
        </w:rPr>
      </w:pPr>
    </w:p>
    <w:sectPr w:rsidR="00DA088F">
      <w:headerReference w:type="default" r:id="rId14"/>
      <w:footerReference w:type="even" r:id="rId15"/>
      <w:footerReference w:type="default" r:id="rId16"/>
      <w:footnotePr>
        <w:numFmt w:val="decimalEnclosedCircleChinese"/>
        <w:numRestart w:val="eachPage"/>
      </w:footnotePr>
      <w:pgSz w:w="11906" w:h="16838"/>
      <w:pgMar w:top="1418" w:right="1134" w:bottom="1418" w:left="1134" w:header="992"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D2E" w:rsidRDefault="00F06D2E">
      <w:r>
        <w:separator/>
      </w:r>
    </w:p>
  </w:endnote>
  <w:endnote w:type="continuationSeparator" w:id="0">
    <w:p w:rsidR="00F06D2E" w:rsidRDefault="00F0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B4A" w:rsidRDefault="00DE1B4A">
    <w:pPr>
      <w:pStyle w:val="ab"/>
      <w:jc w:val="center"/>
      <w:rPr>
        <w:rFonts w:ascii="仿宋" w:eastAsia="仿宋" w:hAnsi="仿宋"/>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B4A" w:rsidRDefault="00DE1B4A">
    <w:pPr>
      <w:pStyle w:val="ab"/>
      <w:jc w:val="center"/>
      <w:rPr>
        <w:rFonts w:ascii="仿宋" w:eastAsia="仿宋" w:hAnsi="仿宋"/>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B4A" w:rsidRDefault="00DE1B4A">
    <w:pPr>
      <w:pStyle w:val="ab"/>
      <w:jc w:val="center"/>
      <w:rPr>
        <w:rFonts w:ascii="仿宋" w:eastAsia="仿宋" w:hAnsi="仿宋"/>
        <w:sz w:val="21"/>
      </w:rPr>
    </w:pPr>
  </w:p>
  <w:p w:rsidR="00DE1B4A" w:rsidRDefault="00DE1B4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仿宋" w:eastAsia="仿宋" w:hAnsi="仿宋"/>
        <w:sz w:val="21"/>
      </w:rPr>
      <w:id w:val="-1053070097"/>
    </w:sdtPr>
    <w:sdtEndPr/>
    <w:sdtContent>
      <w:p w:rsidR="00DE1B4A" w:rsidRDefault="00F74363">
        <w:pPr>
          <w:pStyle w:val="ab"/>
          <w:jc w:val="center"/>
          <w:rPr>
            <w:rFonts w:ascii="仿宋" w:eastAsia="仿宋" w:hAnsi="仿宋"/>
            <w:sz w:val="21"/>
          </w:rPr>
        </w:pPr>
        <w:r>
          <w:rPr>
            <w:rFonts w:ascii="仿宋" w:eastAsia="仿宋" w:hAnsi="仿宋"/>
            <w:sz w:val="21"/>
          </w:rPr>
          <w:fldChar w:fldCharType="begin"/>
        </w:r>
        <w:r>
          <w:rPr>
            <w:rFonts w:ascii="仿宋" w:eastAsia="仿宋" w:hAnsi="仿宋"/>
            <w:sz w:val="21"/>
          </w:rPr>
          <w:instrText>PAGE   \* MERGEFORMAT</w:instrText>
        </w:r>
        <w:r>
          <w:rPr>
            <w:rFonts w:ascii="仿宋" w:eastAsia="仿宋" w:hAnsi="仿宋"/>
            <w:sz w:val="21"/>
          </w:rPr>
          <w:fldChar w:fldCharType="separate"/>
        </w:r>
        <w:r w:rsidR="00341073" w:rsidRPr="00341073">
          <w:rPr>
            <w:rFonts w:ascii="仿宋" w:eastAsia="仿宋" w:hAnsi="仿宋"/>
            <w:noProof/>
            <w:sz w:val="21"/>
            <w:lang w:val="zh-CN"/>
          </w:rPr>
          <w:t>-</w:t>
        </w:r>
        <w:r w:rsidR="00341073">
          <w:rPr>
            <w:rFonts w:ascii="仿宋" w:eastAsia="仿宋" w:hAnsi="仿宋"/>
            <w:noProof/>
            <w:sz w:val="21"/>
          </w:rPr>
          <w:t xml:space="preserve"> 14 -</w:t>
        </w:r>
        <w:r>
          <w:rPr>
            <w:rFonts w:ascii="仿宋" w:eastAsia="仿宋" w:hAnsi="仿宋"/>
            <w:sz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仿宋" w:eastAsia="仿宋" w:hAnsi="仿宋"/>
        <w:sz w:val="21"/>
        <w:szCs w:val="21"/>
      </w:rPr>
      <w:id w:val="1767508182"/>
    </w:sdtPr>
    <w:sdtEndPr/>
    <w:sdtContent>
      <w:p w:rsidR="00DE1B4A" w:rsidRDefault="00F74363">
        <w:pPr>
          <w:pStyle w:val="ab"/>
          <w:jc w:val="center"/>
          <w:rPr>
            <w:rFonts w:ascii="仿宋" w:eastAsia="仿宋" w:hAnsi="仿宋"/>
            <w:sz w:val="21"/>
            <w:szCs w:val="21"/>
          </w:rPr>
        </w:pPr>
        <w:r>
          <w:rPr>
            <w:rFonts w:ascii="仿宋" w:eastAsia="仿宋" w:hAnsi="仿宋"/>
            <w:sz w:val="21"/>
            <w:szCs w:val="21"/>
          </w:rPr>
          <w:fldChar w:fldCharType="begin"/>
        </w:r>
        <w:r>
          <w:rPr>
            <w:rFonts w:ascii="仿宋" w:eastAsia="仿宋" w:hAnsi="仿宋"/>
            <w:sz w:val="21"/>
            <w:szCs w:val="21"/>
          </w:rPr>
          <w:instrText>PAGE   \* MERGEFORMAT</w:instrText>
        </w:r>
        <w:r>
          <w:rPr>
            <w:rFonts w:ascii="仿宋" w:eastAsia="仿宋" w:hAnsi="仿宋"/>
            <w:sz w:val="21"/>
            <w:szCs w:val="21"/>
          </w:rPr>
          <w:fldChar w:fldCharType="separate"/>
        </w:r>
        <w:r w:rsidR="00341073" w:rsidRPr="00341073">
          <w:rPr>
            <w:rFonts w:ascii="仿宋" w:eastAsia="仿宋" w:hAnsi="仿宋"/>
            <w:noProof/>
            <w:sz w:val="21"/>
            <w:szCs w:val="21"/>
            <w:lang w:val="zh-CN"/>
          </w:rPr>
          <w:t>-</w:t>
        </w:r>
        <w:r w:rsidR="00341073">
          <w:rPr>
            <w:rFonts w:ascii="仿宋" w:eastAsia="仿宋" w:hAnsi="仿宋"/>
            <w:noProof/>
            <w:sz w:val="21"/>
            <w:szCs w:val="21"/>
          </w:rPr>
          <w:t xml:space="preserve"> 15 -</w:t>
        </w:r>
        <w:r>
          <w:rPr>
            <w:rFonts w:ascii="仿宋" w:eastAsia="仿宋" w:hAnsi="仿宋"/>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D2E" w:rsidRDefault="00F06D2E">
      <w:r>
        <w:separator/>
      </w:r>
    </w:p>
  </w:footnote>
  <w:footnote w:type="continuationSeparator" w:id="0">
    <w:p w:rsidR="00F06D2E" w:rsidRDefault="00F06D2E">
      <w:r>
        <w:continuationSeparator/>
      </w:r>
    </w:p>
  </w:footnote>
  <w:footnote w:id="1">
    <w:p w:rsidR="00DE1B4A" w:rsidRDefault="00F74363">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《民事诉讼法》第五十八条：“当事人、法定代理人可以委托一至二人作为诉讼代理人。</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下列人员可以被委托为诉讼代理人：</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（一）律师、基层法律服务工作者；</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（二）当事人的近亲属或者工作人员；</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（三）当事人所在社区、单位以及有关社会团体推荐的公民。”</w:t>
      </w:r>
    </w:p>
  </w:footnote>
  <w:footnote w:id="2">
    <w:p w:rsidR="00DE1B4A" w:rsidRDefault="00F74363">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《律师法》第二十五条：“律师承办业务，由律师事务所统一接受委托，与委托人签订书面委托合同，按照国家规定统一收取费用并如实入账。律师事务所和律师应当依法纳税。”</w:t>
      </w:r>
    </w:p>
  </w:footnote>
  <w:footnote w:id="3">
    <w:p w:rsidR="00DE1B4A" w:rsidRDefault="00F74363">
      <w:pPr>
        <w:pStyle w:val="af"/>
        <w:spacing w:beforeLines="5" w:before="15" w:afterLines="5" w:after="15"/>
        <w:rPr>
          <w:rFonts w:ascii="宋体" w:eastAsia="宋体" w:hAnsi="宋体"/>
        </w:rPr>
      </w:pPr>
      <w:r>
        <w:rPr>
          <w:rStyle w:val="af7"/>
          <w:rFonts w:ascii="宋体" w:eastAsia="宋体" w:hAnsi="宋体"/>
        </w:rPr>
        <w:footnoteRef/>
      </w:r>
      <w:r>
        <w:rPr>
          <w:rFonts w:ascii="宋体" w:eastAsia="宋体" w:hAnsi="宋体"/>
        </w:rPr>
        <w:t xml:space="preserve"> </w:t>
      </w:r>
      <w:r>
        <w:rPr>
          <w:rFonts w:ascii="宋体" w:eastAsia="宋体" w:hAnsi="宋体" w:hint="eastAsia"/>
        </w:rPr>
        <w:t>《律师法》第二十八条：“律师可以从事下列业务：</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（一）接受自然人、法人或者其他组织的委托，担任法律顾问；</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（二）接受民事案件、行政案件当事人的委托，担任代理人，参加诉讼；</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（三）接受刑事案件犯罪嫌疑人、被告人的委托或者依法接受法律援助机构的指派，担任辩护人，接受自诉案件自诉人、公诉案件被害人或者其近亲属的委托，担任代理人，参加诉讼；</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（四）接受委托，代理各类诉讼案件的申诉；</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（五）接受委托，参加调解、仲裁活动；</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（六）接受委托，提供非诉讼法律服务；</w:t>
      </w:r>
    </w:p>
    <w:p w:rsidR="00DE1B4A" w:rsidRDefault="00F74363">
      <w:pPr>
        <w:pStyle w:val="af"/>
        <w:spacing w:beforeLines="5" w:before="15" w:afterLines="5" w:after="15"/>
        <w:rPr>
          <w:rFonts w:ascii="宋体" w:eastAsia="宋体" w:hAnsi="宋体"/>
        </w:rPr>
      </w:pPr>
      <w:r>
        <w:rPr>
          <w:rFonts w:ascii="宋体" w:eastAsia="宋体" w:hAnsi="宋体" w:hint="eastAsia"/>
        </w:rPr>
        <w:t xml:space="preserve">　　（七）解答有关法律的询问、代写诉讼文书和有关法律事务的其他文书。”</w:t>
      </w:r>
    </w:p>
  </w:footnote>
  <w:footnote w:id="4">
    <w:p w:rsidR="00DE1B4A" w:rsidRDefault="00F74363">
      <w:pPr>
        <w:pStyle w:val="af"/>
        <w:wordWrap w:val="0"/>
        <w:spacing w:beforeLines="5" w:before="15" w:afterLines="5" w:after="15"/>
        <w:rPr>
          <w:rFonts w:ascii="宋体" w:eastAsia="宋体" w:hAnsi="宋体" w:cs="宋体"/>
        </w:rPr>
      </w:pPr>
      <w:r>
        <w:rPr>
          <w:rStyle w:val="af7"/>
          <w:rFonts w:asciiTheme="minorEastAsia" w:hAnsiTheme="minorEastAsia" w:cstheme="minorEastAsia" w:hint="eastAsia"/>
        </w:rPr>
        <w:footnoteRef/>
      </w:r>
      <w:r>
        <w:rPr>
          <w:rFonts w:ascii="宋体" w:eastAsia="宋体" w:hAnsi="宋体" w:cs="宋体" w:hint="eastAsia"/>
        </w:rPr>
        <w:t>《公司法》第二十二条：“公司股东会或者股东大会、董事会的决议内容违反法律、行政法规的无效。</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股东会或者股东大会、董事会的会议召集程序、表决方式违反法律、行政法规或者公司章程，或者决议内容违反公司章程的，股东可以自决议</w:t>
      </w:r>
      <w:proofErr w:type="gramStart"/>
      <w:r>
        <w:rPr>
          <w:rFonts w:ascii="宋体" w:eastAsia="宋体" w:hAnsi="宋体" w:cs="宋体" w:hint="eastAsia"/>
        </w:rPr>
        <w:t>作出</w:t>
      </w:r>
      <w:proofErr w:type="gramEnd"/>
      <w:r>
        <w:rPr>
          <w:rFonts w:ascii="宋体" w:eastAsia="宋体" w:hAnsi="宋体" w:cs="宋体" w:hint="eastAsia"/>
        </w:rPr>
        <w:t>之日起六十日内，请求人民法院撤销。</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股东依照前款规定提起诉讼的，人民法院可以应公司的请求，要求股东提供相应担保。</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公司根据股东会或者股东大会、董事会决议已办理变更登记的，人民法院宣告该决议无效或者撤销该决议后，公司应当向公司登记机关申请撤销变更登记。”</w:t>
      </w:r>
    </w:p>
  </w:footnote>
  <w:footnote w:id="5">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证券法》第二百一十三条：“收购人未按照本法规定履行上市公司收购的公告、发出收购要约等义务的，责令改正，给予警告，并处以十万元以上三十万元以下的罚款；在改正前，收购人对其收购或者通过协议、其他安排与他人共同收购的股份不得行使表决权。”</w:t>
      </w:r>
    </w:p>
  </w:footnote>
  <w:footnote w:id="6">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上市公司收购管理办法》第七十五条：“上市公司的收购及相关股份权益变动活动中的信息披露义务人，未按照本办法的规定履行报告、公告以及其他相关义务的，中国证监会责令改正，采取监管谈话、出具警示函、责令暂停或者停止收购等监管措施。在改正前，相关信息披露义务人不得对其持有或者实际支配的股份行使表决权。”</w:t>
      </w:r>
    </w:p>
  </w:footnote>
  <w:footnote w:id="7">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证券法》第八十六条第一款：“通过证券交易所的证券交易，投资者持有或者通过协议、其他安排与他人共同持有一个上市公司已发行的股份达到百分之五时，应当在该事实发生之日起三日内，向国务院证券监督管理机构、证券交易所</w:t>
      </w:r>
      <w:proofErr w:type="gramStart"/>
      <w:r>
        <w:rPr>
          <w:rFonts w:ascii="宋体" w:eastAsia="宋体" w:hAnsi="宋体" w:cs="宋体" w:hint="eastAsia"/>
        </w:rPr>
        <w:t>作出</w:t>
      </w:r>
      <w:proofErr w:type="gramEnd"/>
      <w:r>
        <w:rPr>
          <w:rFonts w:ascii="宋体" w:eastAsia="宋体" w:hAnsi="宋体" w:cs="宋体" w:hint="eastAsia"/>
        </w:rPr>
        <w:t>书面报告，通知该上市公司，并予公告；在上述期限内，不得再行买卖该上市公司的股票。”</w:t>
      </w:r>
    </w:p>
  </w:footnote>
  <w:footnote w:id="8">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市公司收购管理办法》第五条：“收购人可以通过取得股份的方式成为一个上市公司的控股股东，可以通过投资关系、协议、其他安排的途径成为一个上市公司的实际控制人，也可以同时采取上述方式和途径取得上市公司控制权。”</w:t>
      </w:r>
    </w:p>
  </w:footnote>
  <w:footnote w:id="9">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深圳证券交易所：《投资者在公司收购中的权利》，http://investor.szse.cn/main/investor/investor/ql/39746663.shtml，最后访问时期：2017年11月9日。</w:t>
      </w:r>
    </w:p>
  </w:footnote>
  <w:footnote w:id="10">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参见全国人民代表大会法律工作委员会：《中华人民共和国证券法释义》，法律出版社2005年版，第125页。</w:t>
      </w:r>
    </w:p>
  </w:footnote>
  <w:footnote w:id="11">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参见陈功：《违反大额持股披露制度法律思考》，载《合作经济与科技》2017年第3期，第176页。</w:t>
      </w:r>
    </w:p>
  </w:footnote>
  <w:footnote w:id="12">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本案中袁灵斌、李军于2013年12月27日账户组持股比例首次超过东阳光科已发行股份的5%，达到5.92%；2014年2月19日账户组持股比例达到东阳光科已发行股份的11.68%，增</w:t>
      </w:r>
      <w:proofErr w:type="gramStart"/>
      <w:r>
        <w:rPr>
          <w:rFonts w:ascii="宋体" w:eastAsia="宋体" w:hAnsi="宋体" w:cs="宋体" w:hint="eastAsia"/>
        </w:rPr>
        <w:t>持期间</w:t>
      </w:r>
      <w:proofErr w:type="gramEnd"/>
      <w:r>
        <w:rPr>
          <w:rFonts w:ascii="宋体" w:eastAsia="宋体" w:hAnsi="宋体" w:cs="宋体" w:hint="eastAsia"/>
        </w:rPr>
        <w:t>长达3个月，证监会将此期间内的全部交易行为均视为限制转让期内增持股票的行为进行处罚，并不以3日为限。</w:t>
      </w:r>
    </w:p>
  </w:footnote>
  <w:footnote w:id="13">
    <w:p w:rsidR="00DE1B4A" w:rsidRDefault="00F74363">
      <w:pPr>
        <w:pStyle w:val="13"/>
        <w:kinsoku w:val="0"/>
        <w:wordWrap w:val="0"/>
        <w:overflowPunct w:val="0"/>
        <w:autoSpaceDE w:val="0"/>
        <w:autoSpaceDN w:val="0"/>
        <w:snapToGrid w:val="0"/>
        <w:spacing w:beforeLines="5" w:before="15" w:afterLines="5" w:after="15"/>
        <w:rPr>
          <w:rFonts w:ascii="宋体" w:eastAsia="宋体" w:hAnsi="宋体" w:cs="宋体"/>
          <w:sz w:val="18"/>
          <w:szCs w:val="18"/>
        </w:rPr>
      </w:pPr>
      <w:r>
        <w:rPr>
          <w:rStyle w:val="af7"/>
          <w:rFonts w:ascii="宋体" w:eastAsia="宋体" w:hAnsi="宋体" w:cs="宋体" w:hint="eastAsia"/>
          <w:sz w:val="18"/>
          <w:szCs w:val="18"/>
        </w:rPr>
        <w:footnoteRef/>
      </w:r>
      <w:r>
        <w:rPr>
          <w:rFonts w:ascii="宋体" w:eastAsia="宋体" w:hAnsi="宋体" w:cs="宋体" w:hint="eastAsia"/>
          <w:sz w:val="18"/>
          <w:szCs w:val="18"/>
        </w:rPr>
        <w:t xml:space="preserve"> 《证券法》</w:t>
      </w:r>
      <w:r>
        <w:rPr>
          <w:rFonts w:ascii="宋体" w:eastAsia="宋体" w:hAnsi="宋体" w:cs="宋体" w:hint="eastAsia"/>
          <w:color w:val="000000"/>
          <w:sz w:val="18"/>
          <w:szCs w:val="18"/>
        </w:rPr>
        <w:t>第</w:t>
      </w:r>
      <w:r>
        <w:rPr>
          <w:rFonts w:ascii="宋体" w:eastAsia="宋体" w:hAnsi="宋体" w:cs="宋体" w:hint="eastAsia"/>
          <w:sz w:val="18"/>
          <w:szCs w:val="18"/>
        </w:rPr>
        <w:t>四十七</w:t>
      </w:r>
      <w:r>
        <w:rPr>
          <w:rFonts w:ascii="宋体" w:eastAsia="宋体" w:hAnsi="宋体" w:cs="宋体" w:hint="eastAsia"/>
          <w:color w:val="000000"/>
          <w:sz w:val="18"/>
          <w:szCs w:val="18"/>
        </w:rPr>
        <w:t>条：“上市公司董事、监事、高级管理人员、持有上市公司股份百分之五以上的股东，</w:t>
      </w:r>
      <w:bookmarkStart w:id="13" w:name="OLE_LINK7"/>
      <w:r>
        <w:rPr>
          <w:rFonts w:ascii="宋体" w:eastAsia="宋体" w:hAnsi="宋体" w:cs="宋体" w:hint="eastAsia"/>
          <w:color w:val="000000"/>
          <w:sz w:val="18"/>
          <w:szCs w:val="18"/>
        </w:rPr>
        <w:t>将其持有的该公司的股票在买入后六个月内卖出，或者在卖出后六个月内又买入，由此所得收益归该公司所有</w:t>
      </w:r>
      <w:bookmarkEnd w:id="13"/>
      <w:r>
        <w:rPr>
          <w:rFonts w:ascii="宋体" w:eastAsia="宋体" w:hAnsi="宋体" w:cs="宋体" w:hint="eastAsia"/>
          <w:color w:val="000000"/>
          <w:sz w:val="18"/>
          <w:szCs w:val="18"/>
        </w:rPr>
        <w:t>，公司董事会应当收回其所得收益。但是，证券公司因包销购入售后剩余股票而持有百分之五以上股份的，卖出该股票不受六个月时间限制。”</w:t>
      </w:r>
    </w:p>
  </w:footnote>
  <w:footnote w:id="14">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bookmarkStart w:id="14" w:name="53"/>
      <w:r>
        <w:rPr>
          <w:rFonts w:ascii="宋体" w:eastAsia="宋体" w:hAnsi="宋体" w:cs="宋体" w:hint="eastAsia"/>
        </w:rPr>
        <w:t>《行政处罚法》</w:t>
      </w:r>
      <w:r>
        <w:rPr>
          <w:rFonts w:ascii="宋体" w:eastAsia="宋体" w:hAnsi="宋体" w:cs="宋体" w:hint="eastAsia"/>
          <w:color w:val="000000"/>
          <w:shd w:val="clear" w:color="auto" w:fill="FFFFFF"/>
        </w:rPr>
        <w:t>第五十三条</w:t>
      </w:r>
      <w:bookmarkEnd w:id="14"/>
      <w:r>
        <w:rPr>
          <w:rFonts w:ascii="宋体" w:eastAsia="宋体" w:hAnsi="宋体" w:cs="宋体" w:hint="eastAsia"/>
          <w:color w:val="000000"/>
          <w:shd w:val="clear" w:color="auto" w:fill="FFFFFF"/>
        </w:rPr>
        <w:t>：“除依法应当予以销毁的物品外，依法没收的非法财物必须按照国家规定公开拍卖或者按照国家有关规定处理。</w:t>
      </w:r>
      <w:r>
        <w:rPr>
          <w:rFonts w:ascii="宋体" w:eastAsia="宋体" w:hAnsi="宋体" w:cs="宋体" w:hint="eastAsia"/>
          <w:color w:val="000000"/>
        </w:rPr>
        <w:br/>
      </w:r>
      <w:r>
        <w:rPr>
          <w:rFonts w:ascii="宋体" w:eastAsia="宋体" w:hAnsi="宋体" w:cs="宋体" w:hint="eastAsia"/>
          <w:color w:val="000000"/>
          <w:shd w:val="clear" w:color="auto" w:fill="FFFFFF"/>
        </w:rPr>
        <w:t xml:space="preserve">　　罚款、没收</w:t>
      </w:r>
      <w:r>
        <w:rPr>
          <w:rFonts w:ascii="宋体" w:eastAsia="宋体" w:hAnsi="宋体" w:cs="宋体" w:hint="eastAsia"/>
        </w:rPr>
        <w:t>违法所得</w:t>
      </w:r>
      <w:r>
        <w:rPr>
          <w:rFonts w:ascii="宋体" w:eastAsia="宋体" w:hAnsi="宋体" w:cs="宋体" w:hint="eastAsia"/>
          <w:color w:val="000000"/>
          <w:shd w:val="clear" w:color="auto" w:fill="FFFFFF"/>
        </w:rPr>
        <w:t>或者没收非法财物拍卖的款项，必须全部上缴国库，任何行政机关或者个人不得以任何形式截留、私分或者变相私分；财政部门不得以任何形式向</w:t>
      </w:r>
      <w:proofErr w:type="gramStart"/>
      <w:r>
        <w:rPr>
          <w:rFonts w:ascii="宋体" w:eastAsia="宋体" w:hAnsi="宋体" w:cs="宋体" w:hint="eastAsia"/>
          <w:color w:val="000000"/>
          <w:shd w:val="clear" w:color="auto" w:fill="FFFFFF"/>
        </w:rPr>
        <w:t>作出</w:t>
      </w:r>
      <w:proofErr w:type="gramEnd"/>
      <w:r>
        <w:rPr>
          <w:rFonts w:ascii="宋体" w:eastAsia="宋体" w:hAnsi="宋体" w:cs="宋体" w:hint="eastAsia"/>
          <w:color w:val="000000"/>
          <w:shd w:val="clear" w:color="auto" w:fill="FFFFFF"/>
        </w:rPr>
        <w:t>行政处罚决定的行政机关返还罚款、没收的</w:t>
      </w:r>
      <w:r>
        <w:rPr>
          <w:rFonts w:ascii="宋体" w:eastAsia="宋体" w:hAnsi="宋体" w:cs="宋体" w:hint="eastAsia"/>
        </w:rPr>
        <w:t>违法所得</w:t>
      </w:r>
      <w:r>
        <w:rPr>
          <w:rFonts w:ascii="宋体" w:eastAsia="宋体" w:hAnsi="宋体" w:cs="宋体" w:hint="eastAsia"/>
          <w:color w:val="000000"/>
          <w:shd w:val="clear" w:color="auto" w:fill="FFFFFF"/>
        </w:rPr>
        <w:t>或者返还没收非法财物的拍卖款项。”</w:t>
      </w:r>
    </w:p>
  </w:footnote>
  <w:footnote w:id="15">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朱锦清：《证券法学》，北京大学出版社2004版，第204页。</w:t>
      </w:r>
    </w:p>
  </w:footnote>
  <w:footnote w:id="16">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w:t>
      </w:r>
      <w:proofErr w:type="gramStart"/>
      <w:r>
        <w:rPr>
          <w:rFonts w:ascii="宋体" w:eastAsia="宋体" w:hAnsi="宋体" w:cs="宋体" w:hint="eastAsia"/>
        </w:rPr>
        <w:t>石慧荣</w:t>
      </w:r>
      <w:proofErr w:type="gramEnd"/>
      <w:r>
        <w:rPr>
          <w:rFonts w:ascii="宋体" w:eastAsia="宋体" w:hAnsi="宋体" w:cs="宋体" w:hint="eastAsia"/>
        </w:rPr>
        <w:t>：《归入权的行使与派生诉讼的适用》，《商业经济与管理》2007年第10期，第69页。</w:t>
      </w:r>
    </w:p>
  </w:footnote>
  <w:footnote w:id="17">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《上市公司收购管理办法》第六条：“任何人不得利用上市公司的收购损害被收购公司及其股东的合法权益。</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有下列情形之一的，不得收购上市公司：</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（一）收购人负有数额较大债务，到期未清偿，且处于持续状态；</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（二）收购人最近3 年有重大违法行为或者涉嫌有重大违法行为；</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（三）收购人最近3 年有严重的证券市场失信行为；</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（四）收购人为自然人的，存在《公司法》第一百四十六条规定情形；</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（五）法律、行政法规规定以及中国证监会认定的不得收购上市公司的其他情形。”</w:t>
      </w:r>
    </w:p>
  </w:footnote>
  <w:footnote w:id="18">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《上市公司证券发行管理办法》第九条：“上市公司最近三十六个月内财务会计文件无虚假记载，且不存在下列重大违法行为：</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（一）违反证券法律、行政法规或规章，受到中国证监会的行政处罚，或者受到刑事处罚；</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（二）违反工商、税收、土地、环保、海关法律、行政法规或规章，受到行政处罚且情节严重，或者受到刑事处罚；</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（三）违反国家其他法律、行政法规且情节严重的行为。”</w:t>
      </w:r>
    </w:p>
  </w:footnote>
  <w:footnote w:id="19">
    <w:p w:rsidR="00DE1B4A" w:rsidRDefault="00F74363">
      <w:pPr>
        <w:wordWrap w:val="0"/>
        <w:spacing w:beforeLines="5" w:before="15" w:afterLines="5" w:after="15"/>
        <w:rPr>
          <w:rFonts w:ascii="宋体" w:eastAsia="宋体" w:hAnsi="宋体" w:cs="宋体"/>
          <w:sz w:val="18"/>
        </w:rPr>
      </w:pPr>
      <w:r>
        <w:rPr>
          <w:rStyle w:val="af7"/>
          <w:rFonts w:ascii="宋体" w:eastAsia="宋体" w:hAnsi="宋体" w:cs="宋体" w:hint="eastAsia"/>
          <w:sz w:val="18"/>
          <w:szCs w:val="18"/>
        </w:rPr>
        <w:footnoteRef/>
      </w:r>
      <w:r>
        <w:rPr>
          <w:rFonts w:ascii="宋体" w:eastAsia="宋体" w:hAnsi="宋体" w:cs="宋体" w:hint="eastAsia"/>
          <w:sz w:val="18"/>
          <w:szCs w:val="18"/>
        </w:rPr>
        <w:t xml:space="preserve"> 《全国中小企业股份转让系统股票挂牌条件适用基本标准指引(试行)》：“重</w:t>
      </w:r>
      <w:r>
        <w:rPr>
          <w:rFonts w:ascii="宋体" w:eastAsia="宋体" w:hAnsi="宋体" w:cs="宋体" w:hint="eastAsia"/>
          <w:sz w:val="18"/>
        </w:rPr>
        <w:t>大违法违规情形是指，凡被行政处罚的实施机关给予没收违法所得、没收非法财物以上行政处罚的行为，属于重大违法违规情形，但处罚机关依法认定不属于的除外。</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控股股东、实际控制人合法合</w:t>
      </w:r>
      <w:proofErr w:type="gramStart"/>
      <w:r>
        <w:rPr>
          <w:rFonts w:ascii="宋体" w:eastAsia="宋体" w:hAnsi="宋体" w:cs="宋体" w:hint="eastAsia"/>
        </w:rPr>
        <w:t>规</w:t>
      </w:r>
      <w:proofErr w:type="gramEnd"/>
      <w:r>
        <w:rPr>
          <w:rFonts w:ascii="宋体" w:eastAsia="宋体" w:hAnsi="宋体" w:cs="宋体" w:hint="eastAsia"/>
        </w:rPr>
        <w:t>，最近24个月内不存在涉及以下情形的重大违法违规行为：</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（1）控股股东、实际控制人受刑事处罚；</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（2）受到与公司规范经营相关的行政处罚，且情节严重；情节严重的界定参照前述规定；</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（3）涉嫌犯罪被司法机关立案侦查，尚未有明确结论意见。”</w:t>
      </w:r>
    </w:p>
  </w:footnote>
  <w:footnote w:id="20">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关于改革完善并严格实施上市公司退市制度的若干意见》：“（六）对重大信息披露违法公司实施暂停上市。上市公司因信息披露文件存在虚假记载、误导性陈述或者重大遗漏，受到证监会行政处罚，并且因违法行为性质恶劣、情节严重、市场影响重大，在行政处罚决定书中被认定构成重大违法行为，或者因涉嫌违规披露、不披露重要信息罪被依法移送公安机关的，证券交易所应当依法</w:t>
      </w:r>
      <w:proofErr w:type="gramStart"/>
      <w:r>
        <w:rPr>
          <w:rFonts w:ascii="宋体" w:eastAsia="宋体" w:hAnsi="宋体" w:cs="宋体" w:hint="eastAsia"/>
        </w:rPr>
        <w:t>作出</w:t>
      </w:r>
      <w:proofErr w:type="gramEnd"/>
      <w:r>
        <w:rPr>
          <w:rFonts w:ascii="宋体" w:eastAsia="宋体" w:hAnsi="宋体" w:cs="宋体" w:hint="eastAsia"/>
        </w:rPr>
        <w:t>暂停其股票上市交易的决定。”</w:t>
      </w:r>
    </w:p>
  </w:footnote>
  <w:footnote w:id="21">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上海证券交易所：《企业改制上市常见三十问》，第31-32页。</w:t>
      </w:r>
    </w:p>
  </w:footnote>
  <w:footnote w:id="22">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证券法》第一百九十三条：“发行人、上市公司或者其他信息披露义务人未按照规定披露信息，或者所披露的信息有虚假记载、误导性陈述或者重大遗漏的，责令改正，给予警告，并处以三十万元以上六十万元以下的罚款。对直接负责的主管人员和其他直接责任人员给予警告，并处以三万元以上三十万元以下的罚款。”</w:t>
      </w:r>
    </w:p>
  </w:footnote>
  <w:footnote w:id="23">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中国证监会：《中国证监会依法严厉查处上市公司大股东及实际控制人违法减持案件》：“涉案上市公司持股5%以上的股东、一致行动人及实际控制人违法减持上市公司股份，无视《证券法》第86条规定‘暂停、报告、公告’的要求，未在规定期限内报告、公告并停止交易，是严重缺乏诚信的行为。”http://www.csrc.gov.cn/pub/newsite/jcj/gzdt/201509/t20150906_283605.html，最后访问日期：2017年11月10日。</w:t>
      </w:r>
    </w:p>
  </w:footnote>
  <w:footnote w:id="24">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李东方：《上市公司收购监管制度完善研究》，《政法论坛》2015年第6期，第117页。</w:t>
      </w:r>
    </w:p>
  </w:footnote>
  <w:footnote w:id="25">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《上市公司收购管理办法》第八十四条：“有下列情形之一的，为拥有上市公司控制权：</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（一）投资者为上市公司持股50%以上的控股股东；</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（二）投资者可以实际支配上市公司股份表决权超过30%；</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（三）投资者通过实际支配上市公司股份表决权能够决定公司董事会半数以上成员选任；</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（四）投资者依其可实际支配的上市公司股份表决权足以对公司股东大会的决议产生重大影响；</w:t>
      </w:r>
    </w:p>
    <w:p w:rsidR="00DE1B4A" w:rsidRDefault="00F74363">
      <w:pPr>
        <w:pStyle w:val="af"/>
        <w:wordWrap w:val="0"/>
        <w:spacing w:beforeLines="5" w:before="15" w:afterLines="5" w:after="15"/>
        <w:rPr>
          <w:rFonts w:ascii="宋体" w:eastAsia="宋体" w:hAnsi="宋体" w:cs="宋体"/>
        </w:rPr>
      </w:pPr>
      <w:r>
        <w:rPr>
          <w:rFonts w:ascii="宋体" w:eastAsia="宋体" w:hAnsi="宋体" w:cs="宋体" w:hint="eastAsia"/>
        </w:rPr>
        <w:t xml:space="preserve">　　（五）中国证监会认定的其他情形。”</w:t>
      </w:r>
    </w:p>
  </w:footnote>
  <w:footnote w:id="26">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《证券法》第一百二十条第一款：“按照依法制定的交易规则进行的交易，不得改变其交易结果。”</w:t>
      </w:r>
    </w:p>
  </w:footnote>
  <w:footnote w:id="27">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《公司法》第二十二条第二款：“股东会或者股东大会、董事会的会议召集程序、表决方式违反法律、行政法规或者公司章程，或者决议内容违反公司章程的，股东可以自决议</w:t>
      </w:r>
      <w:proofErr w:type="gramStart"/>
      <w:r>
        <w:rPr>
          <w:rFonts w:ascii="宋体" w:eastAsia="宋体" w:hAnsi="宋体" w:cs="宋体" w:hint="eastAsia"/>
        </w:rPr>
        <w:t>作出</w:t>
      </w:r>
      <w:proofErr w:type="gramEnd"/>
      <w:r>
        <w:rPr>
          <w:rFonts w:ascii="宋体" w:eastAsia="宋体" w:hAnsi="宋体" w:cs="宋体" w:hint="eastAsia"/>
        </w:rPr>
        <w:t>之日起六十日内，请求人民法院撤销。”</w:t>
      </w:r>
    </w:p>
  </w:footnote>
  <w:footnote w:id="28">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公司法》第一百二十四条：“上市公司董事与董事会会议决议事项所涉及的企业有关联关系的，不得对该项决议行使表决权，也不得代理其他董事行使表决权。该董事会会议由过半数的无关联关系董事出席即可举行，董事会会议所作决议须经无关联关系董事过半数通过。出席董事会的无关联关系董事人数不足三人的，应将该事项提交上市公司股东大会审议。”</w:t>
      </w:r>
    </w:p>
  </w:footnote>
  <w:footnote w:id="29">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深圳证券交易所股票上市规则》10.2.1：“上市公司董事会审议关联交易事项时，关联董事应当回避表决，也不得代理其他董事行使表决权。该董事会会议由过半数的非关联董事出席即可举行，董事会会议所做决议须经非关联董事过半数通过。出席董事会的非关联董事人数不足三人的，公司应当将该交易提交股东大会审议。</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前款所称关联董事包括下列董事或者具有下列情形之一的董事：</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（一）交易对方；</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（二）在交易对方任职，或者在能直接或者间接控制该交易对方的法人或者其他组织、该交易对方直接或者间接控制的法人或者其他组织任职；</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（三）拥有交易对方的直接或者间接控制权的；</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（四）交易对方或者其直接或者间接控制人的关系密切的家庭成员（具体范围参见本规则 10.1.5 条第（四）项的规定）；</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（五）交易对方或者其直接或者间接控制人的董事、监事和高级管理人员的关系密切的家庭成员（具体范围参见本规则 10.1.5 条第（四）项的规定）；</w:t>
      </w:r>
    </w:p>
    <w:p w:rsidR="00DE1B4A" w:rsidRDefault="00F74363">
      <w:pPr>
        <w:pStyle w:val="af"/>
        <w:wordWrap w:val="0"/>
        <w:spacing w:beforeLines="5" w:before="15" w:afterLines="5" w:after="15"/>
        <w:ind w:firstLineChars="200" w:firstLine="360"/>
        <w:rPr>
          <w:rFonts w:ascii="宋体" w:eastAsia="宋体" w:hAnsi="宋体" w:cs="宋体"/>
        </w:rPr>
      </w:pPr>
      <w:r>
        <w:rPr>
          <w:rFonts w:ascii="宋体" w:eastAsia="宋体" w:hAnsi="宋体" w:cs="宋体" w:hint="eastAsia"/>
        </w:rPr>
        <w:t>（六）中国证监会、本所或者上市公司认定的因其他原因使其独立的商业判断可能受到影响的人士。”</w:t>
      </w:r>
    </w:p>
  </w:footnote>
  <w:footnote w:id="30">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吴爱辉：《董事、高级管理人员对股东直接责任的立法分析》，《四川大学学报（哲学社会科学版）》2008年第1期，第134页。</w:t>
      </w:r>
    </w:p>
  </w:footnote>
  <w:footnote w:id="31">
    <w:p w:rsidR="00DE1B4A" w:rsidRDefault="00F74363">
      <w:pPr>
        <w:pStyle w:val="af"/>
        <w:kinsoku w:val="0"/>
        <w:wordWrap w:val="0"/>
        <w:overflowPunct w:val="0"/>
        <w:autoSpaceDE w:val="0"/>
        <w:autoSpaceDN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市公司收购管理办法》第六十条：“上市公司实际控制人及受其支配的股东未履行报告、公告义务，拒不履行第五十八条规定的配合义务，或者实际控制人存在不得收购上市公司情形的，上市公司董事会应当拒绝接受</w:t>
      </w:r>
      <w:proofErr w:type="gramStart"/>
      <w:r>
        <w:rPr>
          <w:rFonts w:ascii="宋体" w:eastAsia="宋体" w:hAnsi="宋体" w:cs="宋体" w:hint="eastAsia"/>
        </w:rPr>
        <w:t>受</w:t>
      </w:r>
      <w:proofErr w:type="gramEnd"/>
      <w:r>
        <w:rPr>
          <w:rFonts w:ascii="宋体" w:eastAsia="宋体" w:hAnsi="宋体" w:cs="宋体" w:hint="eastAsia"/>
        </w:rPr>
        <w:t>实际控制人支配的股东向董事会提交的提案或者临时议案，并向中国证监会、派出机构和证券交易所报告。中国证监会责令实际控制人改正，可以认定实际控制人通过受其支配的股东所提名的董事为不适当人选；改正前，受实际控制人支配的股东不得行使其持有股份的表决权。上市公司董事会未拒绝接受实际控制人及受其支配的股东所提出的提案的，中国证监会可以认定负有责任的董事为不适当人选。”</w:t>
      </w:r>
    </w:p>
  </w:footnote>
  <w:footnote w:id="32">
    <w:p w:rsidR="00DE1B4A" w:rsidRDefault="00F74363">
      <w:pPr>
        <w:pStyle w:val="af"/>
        <w:wordWrap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全国人大证券法起草修改小组：《中华人民共和国证券法释义》，中国金融出版社2006年版，第64页</w:t>
      </w:r>
    </w:p>
  </w:footnote>
  <w:footnote w:id="33">
    <w:p w:rsidR="00DE1B4A" w:rsidRDefault="00F74363">
      <w:pPr>
        <w:pStyle w:val="af"/>
        <w:kinsoku w:val="0"/>
        <w:wordWrap w:val="0"/>
        <w:overflowPunct w:val="0"/>
        <w:autoSpaceDE w:val="0"/>
        <w:autoSpaceDN w:val="0"/>
        <w:spacing w:beforeLines="5" w:before="15" w:afterLines="5" w:after="15"/>
        <w:rPr>
          <w:rFonts w:ascii="宋体" w:eastAsia="宋体" w:hAnsi="宋体" w:cs="宋体"/>
        </w:rPr>
      </w:pPr>
      <w:r>
        <w:rPr>
          <w:rStyle w:val="af7"/>
          <w:rFonts w:ascii="宋体" w:eastAsia="宋体" w:hAnsi="宋体" w:cs="宋体" w:hint="eastAsia"/>
        </w:rPr>
        <w:footnoteRef/>
      </w:r>
      <w:r>
        <w:rPr>
          <w:rFonts w:ascii="宋体" w:eastAsia="宋体" w:hAnsi="宋体" w:cs="宋体" w:hint="eastAsia"/>
        </w:rPr>
        <w:t xml:space="preserve"> 《上市公司章程指引》第一百零七条：“董事会行使下列职权：</w:t>
      </w:r>
    </w:p>
    <w:p w:rsidR="00DE1B4A" w:rsidRDefault="00F74363">
      <w:pPr>
        <w:pStyle w:val="af"/>
        <w:kinsoku w:val="0"/>
        <w:wordWrap w:val="0"/>
        <w:overflowPunct w:val="0"/>
        <w:autoSpaceDE w:val="0"/>
        <w:autoSpaceDN w:val="0"/>
        <w:spacing w:beforeLines="5" w:before="15" w:afterLines="5" w:after="15"/>
        <w:ind w:firstLineChars="200" w:firstLine="360"/>
        <w:rPr>
          <w:rFonts w:ascii="宋体" w:eastAsia="宋体" w:hAnsi="宋体" w:cs="宋体"/>
        </w:rPr>
      </w:pPr>
      <w:r>
        <w:rPr>
          <w:rFonts w:ascii="宋体" w:eastAsia="宋体" w:hAnsi="宋体" w:cs="宋体" w:hint="eastAsia"/>
        </w:rPr>
        <w:t>......</w:t>
      </w:r>
    </w:p>
    <w:p w:rsidR="00DE1B4A" w:rsidRDefault="00F74363">
      <w:pPr>
        <w:pStyle w:val="af"/>
        <w:numPr>
          <w:ilvl w:val="0"/>
          <w:numId w:val="1"/>
        </w:numPr>
        <w:kinsoku w:val="0"/>
        <w:wordWrap w:val="0"/>
        <w:overflowPunct w:val="0"/>
        <w:autoSpaceDE w:val="0"/>
        <w:autoSpaceDN w:val="0"/>
        <w:spacing w:beforeLines="5" w:before="15" w:afterLines="5" w:after="15"/>
        <w:ind w:firstLineChars="100" w:firstLine="180"/>
        <w:rPr>
          <w:rFonts w:ascii="宋体" w:eastAsia="宋体" w:hAnsi="宋体"/>
        </w:rPr>
      </w:pPr>
      <w:r>
        <w:rPr>
          <w:rFonts w:ascii="宋体" w:eastAsia="宋体" w:hAnsi="宋体" w:hint="eastAsia"/>
        </w:rPr>
        <w:t>制订本章程的修改方案；</w:t>
      </w:r>
    </w:p>
    <w:p w:rsidR="00DE1B4A" w:rsidRDefault="00F74363">
      <w:pPr>
        <w:pStyle w:val="af"/>
        <w:kinsoku w:val="0"/>
        <w:wordWrap w:val="0"/>
        <w:overflowPunct w:val="0"/>
        <w:autoSpaceDE w:val="0"/>
        <w:autoSpaceDN w:val="0"/>
        <w:spacing w:beforeLines="5" w:before="15" w:afterLines="5" w:after="15"/>
        <w:ind w:firstLineChars="200" w:firstLine="360"/>
        <w:rPr>
          <w:rFonts w:ascii="宋体" w:eastAsia="宋体" w:hAnsi="宋体"/>
        </w:rPr>
      </w:pPr>
      <w:r>
        <w:rPr>
          <w:rFonts w:ascii="宋体" w:eastAsia="宋体" w:hAnsi="宋体" w:hint="eastAsia"/>
        </w:rPr>
        <w:t>......</w:t>
      </w:r>
      <w:r>
        <w:rPr>
          <w:rFonts w:ascii="宋体" w:eastAsia="宋体" w:hAnsi="宋体"/>
        </w:rPr>
        <w:t xml:space="preserve">            </w:t>
      </w:r>
      <w:r>
        <w:rPr>
          <w:rFonts w:ascii="宋体" w:eastAsia="宋体" w:hAnsi="宋体" w:hint="eastAsia"/>
        </w:rPr>
        <w:t>”</w:t>
      </w:r>
    </w:p>
  </w:footnote>
  <w:footnote w:id="34">
    <w:p w:rsidR="00DE1B4A" w:rsidRDefault="00F74363">
      <w:pPr>
        <w:pStyle w:val="af"/>
        <w:wordWrap w:val="0"/>
        <w:spacing w:beforeLines="5" w:before="15" w:afterLines="5" w:after="15"/>
      </w:pPr>
      <w:r>
        <w:rPr>
          <w:rStyle w:val="af7"/>
          <w:rFonts w:asciiTheme="minorEastAsia" w:hAnsiTheme="minorEastAsia" w:cstheme="minorEastAsia" w:hint="eastAsia"/>
        </w:rPr>
        <w:footnoteRef/>
      </w:r>
      <w:r>
        <w:rPr>
          <w:rFonts w:asciiTheme="minorEastAsia" w:hAnsiTheme="minorEastAsia" w:cstheme="minorEastAsia" w:hint="eastAsia"/>
        </w:rPr>
        <w:t xml:space="preserve"> </w:t>
      </w:r>
      <w:r>
        <w:rPr>
          <w:rFonts w:hint="eastAsia"/>
        </w:rPr>
        <w:t>《公司法》第四十六条：“董事会对股东会负责，行使下列职权：</w:t>
      </w:r>
    </w:p>
    <w:p w:rsidR="00DE1B4A" w:rsidRDefault="00F74363">
      <w:pPr>
        <w:pStyle w:val="af"/>
        <w:wordWrap w:val="0"/>
        <w:spacing w:beforeLines="5" w:before="15" w:afterLines="5" w:after="15"/>
      </w:pPr>
      <w:r>
        <w:rPr>
          <w:rFonts w:hint="eastAsia"/>
        </w:rPr>
        <w:t xml:space="preserve">　　（一）召集股东会会议，并向股东会报告工作；</w:t>
      </w:r>
    </w:p>
    <w:p w:rsidR="00DE1B4A" w:rsidRDefault="00F74363">
      <w:pPr>
        <w:pStyle w:val="af"/>
        <w:wordWrap w:val="0"/>
        <w:spacing w:beforeLines="5" w:before="15" w:afterLines="5" w:after="15"/>
      </w:pPr>
      <w:r>
        <w:rPr>
          <w:rFonts w:hint="eastAsia"/>
        </w:rPr>
        <w:t xml:space="preserve">　　（二）执行股东会的决议；</w:t>
      </w:r>
    </w:p>
    <w:p w:rsidR="00DE1B4A" w:rsidRDefault="00F74363">
      <w:pPr>
        <w:pStyle w:val="af"/>
        <w:wordWrap w:val="0"/>
        <w:spacing w:beforeLines="5" w:before="15" w:afterLines="5" w:after="15"/>
      </w:pPr>
      <w:r>
        <w:rPr>
          <w:rFonts w:hint="eastAsia"/>
        </w:rPr>
        <w:t xml:space="preserve">　　（三）决定公司的经营计划和投资方案；</w:t>
      </w:r>
    </w:p>
    <w:p w:rsidR="00DE1B4A" w:rsidRDefault="00F74363">
      <w:pPr>
        <w:pStyle w:val="af"/>
        <w:wordWrap w:val="0"/>
        <w:spacing w:beforeLines="5" w:before="15" w:afterLines="5" w:after="15"/>
      </w:pPr>
      <w:r>
        <w:rPr>
          <w:rFonts w:hint="eastAsia"/>
        </w:rPr>
        <w:t xml:space="preserve">　　（四）制订公司的年度财务预算方案、决算方案；</w:t>
      </w:r>
    </w:p>
    <w:p w:rsidR="00DE1B4A" w:rsidRDefault="00F74363">
      <w:pPr>
        <w:pStyle w:val="af"/>
        <w:wordWrap w:val="0"/>
        <w:spacing w:beforeLines="5" w:before="15" w:afterLines="5" w:after="15"/>
      </w:pPr>
      <w:r>
        <w:rPr>
          <w:rFonts w:hint="eastAsia"/>
        </w:rPr>
        <w:t xml:space="preserve">　　（五）制订公司的利润分配方案和弥补亏损方案；</w:t>
      </w:r>
    </w:p>
    <w:p w:rsidR="00DE1B4A" w:rsidRDefault="00F74363">
      <w:pPr>
        <w:pStyle w:val="af"/>
        <w:wordWrap w:val="0"/>
        <w:spacing w:beforeLines="5" w:before="15" w:afterLines="5" w:after="15"/>
      </w:pPr>
      <w:r>
        <w:rPr>
          <w:rFonts w:hint="eastAsia"/>
        </w:rPr>
        <w:t xml:space="preserve">　　（六）制订公司增加或者减少注册资本以及发行公司债券的方案；</w:t>
      </w:r>
    </w:p>
    <w:p w:rsidR="00DE1B4A" w:rsidRDefault="00F74363">
      <w:pPr>
        <w:pStyle w:val="af"/>
        <w:wordWrap w:val="0"/>
        <w:spacing w:beforeLines="5" w:before="15" w:afterLines="5" w:after="15"/>
      </w:pPr>
      <w:r>
        <w:rPr>
          <w:rFonts w:hint="eastAsia"/>
        </w:rPr>
        <w:t xml:space="preserve">　　（七）制订公司合并、分立、解散或者变更公司形式的方案；</w:t>
      </w:r>
    </w:p>
    <w:p w:rsidR="00DE1B4A" w:rsidRDefault="00F74363">
      <w:pPr>
        <w:pStyle w:val="af"/>
        <w:wordWrap w:val="0"/>
        <w:spacing w:beforeLines="5" w:before="15" w:afterLines="5" w:after="15"/>
      </w:pPr>
      <w:r>
        <w:rPr>
          <w:rFonts w:hint="eastAsia"/>
        </w:rPr>
        <w:t xml:space="preserve">　　（八）决定公司内部管理机构的设置；</w:t>
      </w:r>
    </w:p>
    <w:p w:rsidR="00DE1B4A" w:rsidRDefault="00F74363">
      <w:pPr>
        <w:pStyle w:val="af"/>
        <w:wordWrap w:val="0"/>
        <w:spacing w:beforeLines="5" w:before="15" w:afterLines="5" w:after="15"/>
      </w:pPr>
      <w:r>
        <w:rPr>
          <w:rFonts w:hint="eastAsia"/>
        </w:rPr>
        <w:t xml:space="preserve">　　（九）决定聘任或者解聘公司经理及其报酬事项，并根据经理的提名决定聘任或者解聘公司副经理、财务负责人及其报酬事项；</w:t>
      </w:r>
    </w:p>
    <w:p w:rsidR="00DE1B4A" w:rsidRDefault="00F74363">
      <w:pPr>
        <w:pStyle w:val="af"/>
        <w:wordWrap w:val="0"/>
        <w:spacing w:beforeLines="5" w:before="15" w:afterLines="5" w:after="15"/>
      </w:pPr>
      <w:r>
        <w:rPr>
          <w:rFonts w:hint="eastAsia"/>
        </w:rPr>
        <w:t xml:space="preserve">　　（十）制定公司的基本管理制度；</w:t>
      </w:r>
    </w:p>
    <w:p w:rsidR="00DE1B4A" w:rsidRDefault="00F74363">
      <w:pPr>
        <w:pStyle w:val="af"/>
        <w:wordWrap w:val="0"/>
        <w:spacing w:beforeLines="5" w:before="15" w:afterLines="5" w:after="15"/>
      </w:pPr>
      <w:r>
        <w:rPr>
          <w:rFonts w:hint="eastAsia"/>
        </w:rPr>
        <w:t xml:space="preserve">　　（十一）公司章程规定的其他职权。”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B4A" w:rsidRDefault="00F74363">
    <w:pPr>
      <w:pStyle w:val="ad"/>
    </w:pPr>
    <w:r>
      <w:rPr>
        <w:rFonts w:ascii="仿宋" w:eastAsia="仿宋" w:hAnsi="仿宋" w:hint="eastAsia"/>
        <w:sz w:val="21"/>
      </w:rPr>
      <w:t>第十五届全国高等法律院校“理律杯”模拟法庭比赛</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B4A" w:rsidRDefault="00F74363">
    <w:pPr>
      <w:pStyle w:val="ad"/>
      <w:rPr>
        <w:rFonts w:ascii="仿宋" w:eastAsia="仿宋" w:hAnsi="仿宋"/>
        <w:sz w:val="21"/>
      </w:rPr>
    </w:pPr>
    <w:r>
      <w:rPr>
        <w:rFonts w:ascii="仿宋" w:eastAsia="仿宋" w:hAnsi="仿宋" w:hint="eastAsia"/>
        <w:sz w:val="21"/>
      </w:rPr>
      <w:t>全国高等法律院校2016年“理律杯”模拟法庭比赛</w:t>
    </w:r>
  </w:p>
  <w:p w:rsidR="00DE1B4A" w:rsidRDefault="00DE1B4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B4A" w:rsidRDefault="00F74363">
    <w:pPr>
      <w:pStyle w:val="ad"/>
      <w:rPr>
        <w:rFonts w:ascii="仿宋" w:eastAsia="仿宋" w:hAnsi="仿宋"/>
        <w:sz w:val="21"/>
      </w:rPr>
    </w:pPr>
    <w:r>
      <w:rPr>
        <w:rFonts w:ascii="仿宋" w:eastAsia="仿宋" w:hAnsi="仿宋" w:hint="eastAsia"/>
        <w:sz w:val="21"/>
      </w:rPr>
      <w:t>第20号参赛队  被告书面代理意见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5A7A8"/>
    <w:multiLevelType w:val="singleLevel"/>
    <w:tmpl w:val="5A05A7A8"/>
    <w:lvl w:ilvl="0">
      <w:start w:val="12"/>
      <w:numFmt w:val="chineseCounting"/>
      <w:suff w:val="nothing"/>
      <w:lvlText w:val="（%1）"/>
      <w:lvlJc w:val="left"/>
    </w:lvl>
  </w:abstractNum>
  <w:abstractNum w:abstractNumId="1" w15:restartNumberingAfterBreak="0">
    <w:nsid w:val="5A069134"/>
    <w:multiLevelType w:val="singleLevel"/>
    <w:tmpl w:val="5A069134"/>
    <w:lvl w:ilvl="0">
      <w:start w:val="4"/>
      <w:numFmt w:val="chineseCounting"/>
      <w:suff w:val="nothing"/>
      <w:lvlText w:val="第%1部"/>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49"/>
  </w:hdrShapeDefaults>
  <w:footnotePr>
    <w:numFmt w:val="decimalEnclosedCircle"/>
    <w:numRestart w:val="eachPage"/>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4E24"/>
    <w:rsid w:val="00026307"/>
    <w:rsid w:val="00032988"/>
    <w:rsid w:val="000556F9"/>
    <w:rsid w:val="000819EC"/>
    <w:rsid w:val="00083F9F"/>
    <w:rsid w:val="000F1F3F"/>
    <w:rsid w:val="00114CB0"/>
    <w:rsid w:val="00121F28"/>
    <w:rsid w:val="00121FC0"/>
    <w:rsid w:val="001237BB"/>
    <w:rsid w:val="001664B2"/>
    <w:rsid w:val="00167D22"/>
    <w:rsid w:val="00172A27"/>
    <w:rsid w:val="00184D97"/>
    <w:rsid w:val="00192694"/>
    <w:rsid w:val="00194FE2"/>
    <w:rsid w:val="001979E5"/>
    <w:rsid w:val="001E3354"/>
    <w:rsid w:val="001E47CC"/>
    <w:rsid w:val="00205A3D"/>
    <w:rsid w:val="00220EE7"/>
    <w:rsid w:val="002222A5"/>
    <w:rsid w:val="0023125E"/>
    <w:rsid w:val="00250856"/>
    <w:rsid w:val="0027448C"/>
    <w:rsid w:val="00287D50"/>
    <w:rsid w:val="002946B7"/>
    <w:rsid w:val="002E1849"/>
    <w:rsid w:val="002F0A86"/>
    <w:rsid w:val="003041CF"/>
    <w:rsid w:val="00307238"/>
    <w:rsid w:val="00341073"/>
    <w:rsid w:val="00347C4E"/>
    <w:rsid w:val="00357E45"/>
    <w:rsid w:val="003679C9"/>
    <w:rsid w:val="00385381"/>
    <w:rsid w:val="003A67B6"/>
    <w:rsid w:val="003B1470"/>
    <w:rsid w:val="003B1F29"/>
    <w:rsid w:val="003C0AE3"/>
    <w:rsid w:val="003C3E45"/>
    <w:rsid w:val="003F3437"/>
    <w:rsid w:val="00411D12"/>
    <w:rsid w:val="00430E2F"/>
    <w:rsid w:val="00432BB8"/>
    <w:rsid w:val="00443FB6"/>
    <w:rsid w:val="0048257F"/>
    <w:rsid w:val="004A1DC2"/>
    <w:rsid w:val="004B34F8"/>
    <w:rsid w:val="004F133B"/>
    <w:rsid w:val="004F77AA"/>
    <w:rsid w:val="00524485"/>
    <w:rsid w:val="00524850"/>
    <w:rsid w:val="00534828"/>
    <w:rsid w:val="00567924"/>
    <w:rsid w:val="00570A6F"/>
    <w:rsid w:val="00593CBC"/>
    <w:rsid w:val="005C2F91"/>
    <w:rsid w:val="005C4440"/>
    <w:rsid w:val="005C619C"/>
    <w:rsid w:val="005C6EBE"/>
    <w:rsid w:val="005D346D"/>
    <w:rsid w:val="005D6FE3"/>
    <w:rsid w:val="005D7A6C"/>
    <w:rsid w:val="005E0118"/>
    <w:rsid w:val="005E56FC"/>
    <w:rsid w:val="005E5C16"/>
    <w:rsid w:val="0061162A"/>
    <w:rsid w:val="00623409"/>
    <w:rsid w:val="00642DDE"/>
    <w:rsid w:val="006559C0"/>
    <w:rsid w:val="006579BA"/>
    <w:rsid w:val="006766D8"/>
    <w:rsid w:val="006A472C"/>
    <w:rsid w:val="006C7276"/>
    <w:rsid w:val="006D24FD"/>
    <w:rsid w:val="00724009"/>
    <w:rsid w:val="00727B83"/>
    <w:rsid w:val="007320DB"/>
    <w:rsid w:val="0074330C"/>
    <w:rsid w:val="00771EE6"/>
    <w:rsid w:val="007B4D05"/>
    <w:rsid w:val="007C1C16"/>
    <w:rsid w:val="007C72BF"/>
    <w:rsid w:val="007D4B8E"/>
    <w:rsid w:val="007F4779"/>
    <w:rsid w:val="008277B1"/>
    <w:rsid w:val="00841E0A"/>
    <w:rsid w:val="00844AB5"/>
    <w:rsid w:val="00863D94"/>
    <w:rsid w:val="00886043"/>
    <w:rsid w:val="008B0B89"/>
    <w:rsid w:val="008B18D0"/>
    <w:rsid w:val="008B6D8A"/>
    <w:rsid w:val="008C4B2A"/>
    <w:rsid w:val="008D140B"/>
    <w:rsid w:val="008E0066"/>
    <w:rsid w:val="008E72E7"/>
    <w:rsid w:val="00914E34"/>
    <w:rsid w:val="00935FF6"/>
    <w:rsid w:val="0095368F"/>
    <w:rsid w:val="00962761"/>
    <w:rsid w:val="00974EA4"/>
    <w:rsid w:val="00993F0C"/>
    <w:rsid w:val="009F20AF"/>
    <w:rsid w:val="009F6DF6"/>
    <w:rsid w:val="00A02AF2"/>
    <w:rsid w:val="00A222EB"/>
    <w:rsid w:val="00A33234"/>
    <w:rsid w:val="00A857A0"/>
    <w:rsid w:val="00A9144C"/>
    <w:rsid w:val="00AD123B"/>
    <w:rsid w:val="00AD415E"/>
    <w:rsid w:val="00AE3575"/>
    <w:rsid w:val="00AE678C"/>
    <w:rsid w:val="00B23311"/>
    <w:rsid w:val="00B3234E"/>
    <w:rsid w:val="00B40DD3"/>
    <w:rsid w:val="00B42EFA"/>
    <w:rsid w:val="00B5214C"/>
    <w:rsid w:val="00BE78AA"/>
    <w:rsid w:val="00BF236F"/>
    <w:rsid w:val="00C02036"/>
    <w:rsid w:val="00C03B48"/>
    <w:rsid w:val="00C217CF"/>
    <w:rsid w:val="00C2274D"/>
    <w:rsid w:val="00C248E6"/>
    <w:rsid w:val="00C30E95"/>
    <w:rsid w:val="00C3622D"/>
    <w:rsid w:val="00C442F8"/>
    <w:rsid w:val="00C50BE2"/>
    <w:rsid w:val="00CA0ED3"/>
    <w:rsid w:val="00CA60A1"/>
    <w:rsid w:val="00CB3619"/>
    <w:rsid w:val="00CC7A3F"/>
    <w:rsid w:val="00CD0D6E"/>
    <w:rsid w:val="00CD2B9C"/>
    <w:rsid w:val="00CE456C"/>
    <w:rsid w:val="00D80812"/>
    <w:rsid w:val="00D867B5"/>
    <w:rsid w:val="00D86C56"/>
    <w:rsid w:val="00D910CC"/>
    <w:rsid w:val="00DA088F"/>
    <w:rsid w:val="00DB12E5"/>
    <w:rsid w:val="00DB1794"/>
    <w:rsid w:val="00DD1A20"/>
    <w:rsid w:val="00DD3507"/>
    <w:rsid w:val="00DE1B4A"/>
    <w:rsid w:val="00DF3F0B"/>
    <w:rsid w:val="00E0556B"/>
    <w:rsid w:val="00E17875"/>
    <w:rsid w:val="00E42BCE"/>
    <w:rsid w:val="00E459A4"/>
    <w:rsid w:val="00E6301B"/>
    <w:rsid w:val="00E65B7D"/>
    <w:rsid w:val="00E74924"/>
    <w:rsid w:val="00E9657A"/>
    <w:rsid w:val="00EA5E1C"/>
    <w:rsid w:val="00EC6CF9"/>
    <w:rsid w:val="00ED7CFE"/>
    <w:rsid w:val="00EE7DC8"/>
    <w:rsid w:val="00F06D2E"/>
    <w:rsid w:val="00F10F9D"/>
    <w:rsid w:val="00F359C9"/>
    <w:rsid w:val="00F5701C"/>
    <w:rsid w:val="00F74363"/>
    <w:rsid w:val="00F90D4A"/>
    <w:rsid w:val="00F96439"/>
    <w:rsid w:val="00FA0CED"/>
    <w:rsid w:val="00FB54C5"/>
    <w:rsid w:val="00FE1179"/>
    <w:rsid w:val="00FE241B"/>
    <w:rsid w:val="00FF2F6A"/>
    <w:rsid w:val="00FF5052"/>
    <w:rsid w:val="00FF6FBD"/>
    <w:rsid w:val="01063477"/>
    <w:rsid w:val="01131CF6"/>
    <w:rsid w:val="012D1C12"/>
    <w:rsid w:val="01353FDF"/>
    <w:rsid w:val="02A1534C"/>
    <w:rsid w:val="02E0645E"/>
    <w:rsid w:val="02ED2381"/>
    <w:rsid w:val="03815DEC"/>
    <w:rsid w:val="03B1419B"/>
    <w:rsid w:val="04092D1B"/>
    <w:rsid w:val="042A2AED"/>
    <w:rsid w:val="04BD2D26"/>
    <w:rsid w:val="04FC1497"/>
    <w:rsid w:val="05306260"/>
    <w:rsid w:val="05454F1C"/>
    <w:rsid w:val="054F743D"/>
    <w:rsid w:val="058B02EB"/>
    <w:rsid w:val="06BD5D80"/>
    <w:rsid w:val="072B386A"/>
    <w:rsid w:val="07921099"/>
    <w:rsid w:val="08550A26"/>
    <w:rsid w:val="085E243A"/>
    <w:rsid w:val="08E368AC"/>
    <w:rsid w:val="09726019"/>
    <w:rsid w:val="0A142619"/>
    <w:rsid w:val="0A256C77"/>
    <w:rsid w:val="0A9C7EA2"/>
    <w:rsid w:val="0AB72A4D"/>
    <w:rsid w:val="0ADE0149"/>
    <w:rsid w:val="0B491497"/>
    <w:rsid w:val="0BD5372E"/>
    <w:rsid w:val="0C3E4390"/>
    <w:rsid w:val="0D1938F1"/>
    <w:rsid w:val="0D593A0C"/>
    <w:rsid w:val="0DDA3EB1"/>
    <w:rsid w:val="0EB71730"/>
    <w:rsid w:val="0ECD7295"/>
    <w:rsid w:val="0EE93AD1"/>
    <w:rsid w:val="0EFF2334"/>
    <w:rsid w:val="0F1A60C2"/>
    <w:rsid w:val="0F7A298A"/>
    <w:rsid w:val="0FB97463"/>
    <w:rsid w:val="104909BC"/>
    <w:rsid w:val="10826ED7"/>
    <w:rsid w:val="11D55CE6"/>
    <w:rsid w:val="121F0672"/>
    <w:rsid w:val="133400C8"/>
    <w:rsid w:val="13AB48CA"/>
    <w:rsid w:val="13BD2CCA"/>
    <w:rsid w:val="146D525D"/>
    <w:rsid w:val="148F46D8"/>
    <w:rsid w:val="14AE1BD3"/>
    <w:rsid w:val="14C32DB2"/>
    <w:rsid w:val="14C842AD"/>
    <w:rsid w:val="153807F5"/>
    <w:rsid w:val="1545768B"/>
    <w:rsid w:val="158B223E"/>
    <w:rsid w:val="16436304"/>
    <w:rsid w:val="165F29BF"/>
    <w:rsid w:val="167B2BDC"/>
    <w:rsid w:val="169A2B7E"/>
    <w:rsid w:val="16A11A45"/>
    <w:rsid w:val="16CE4063"/>
    <w:rsid w:val="17A062FE"/>
    <w:rsid w:val="17F566C7"/>
    <w:rsid w:val="195801A4"/>
    <w:rsid w:val="1AF467A5"/>
    <w:rsid w:val="1AFB6E69"/>
    <w:rsid w:val="1B607C0F"/>
    <w:rsid w:val="1B771EFB"/>
    <w:rsid w:val="1B7C035A"/>
    <w:rsid w:val="1B8D606C"/>
    <w:rsid w:val="1BAE26DD"/>
    <w:rsid w:val="1BB1574B"/>
    <w:rsid w:val="1BEF3109"/>
    <w:rsid w:val="1C4D73B2"/>
    <w:rsid w:val="1C59159C"/>
    <w:rsid w:val="1CA151D8"/>
    <w:rsid w:val="1CDD7EE5"/>
    <w:rsid w:val="1CDE01B9"/>
    <w:rsid w:val="1CFD2A75"/>
    <w:rsid w:val="1D8C1543"/>
    <w:rsid w:val="1DE72B05"/>
    <w:rsid w:val="1E1A2BD5"/>
    <w:rsid w:val="1ED06FAB"/>
    <w:rsid w:val="1EF53C72"/>
    <w:rsid w:val="1F2C05E5"/>
    <w:rsid w:val="1F5F423C"/>
    <w:rsid w:val="1F8A1ACC"/>
    <w:rsid w:val="1FE7749A"/>
    <w:rsid w:val="204C396B"/>
    <w:rsid w:val="20AD09EB"/>
    <w:rsid w:val="211D079F"/>
    <w:rsid w:val="2140538A"/>
    <w:rsid w:val="21831E0E"/>
    <w:rsid w:val="21A112CA"/>
    <w:rsid w:val="21AF3CE8"/>
    <w:rsid w:val="22165D96"/>
    <w:rsid w:val="22292838"/>
    <w:rsid w:val="223911E8"/>
    <w:rsid w:val="22B47705"/>
    <w:rsid w:val="231F345B"/>
    <w:rsid w:val="234C56C6"/>
    <w:rsid w:val="23B86E16"/>
    <w:rsid w:val="23C04446"/>
    <w:rsid w:val="23D57C44"/>
    <w:rsid w:val="244B3615"/>
    <w:rsid w:val="24533CC3"/>
    <w:rsid w:val="248412A0"/>
    <w:rsid w:val="24A11605"/>
    <w:rsid w:val="2582415F"/>
    <w:rsid w:val="259D3874"/>
    <w:rsid w:val="25AA2D36"/>
    <w:rsid w:val="25B03E18"/>
    <w:rsid w:val="26025BC0"/>
    <w:rsid w:val="26025CDD"/>
    <w:rsid w:val="267C4D51"/>
    <w:rsid w:val="26B87BC5"/>
    <w:rsid w:val="26C714FD"/>
    <w:rsid w:val="273A496D"/>
    <w:rsid w:val="276667A3"/>
    <w:rsid w:val="28407EB5"/>
    <w:rsid w:val="28592FD3"/>
    <w:rsid w:val="28ED1C46"/>
    <w:rsid w:val="29784CC4"/>
    <w:rsid w:val="298C67B1"/>
    <w:rsid w:val="29A13C7B"/>
    <w:rsid w:val="2A0003B6"/>
    <w:rsid w:val="2A490DBC"/>
    <w:rsid w:val="2A85346E"/>
    <w:rsid w:val="2B011F4F"/>
    <w:rsid w:val="2B521309"/>
    <w:rsid w:val="2BAE2484"/>
    <w:rsid w:val="2BB26995"/>
    <w:rsid w:val="2BC75AA9"/>
    <w:rsid w:val="2BD46017"/>
    <w:rsid w:val="2BFF40E7"/>
    <w:rsid w:val="2C285D1E"/>
    <w:rsid w:val="2C373DCC"/>
    <w:rsid w:val="2C743A9D"/>
    <w:rsid w:val="2CE23FE7"/>
    <w:rsid w:val="2DB7739B"/>
    <w:rsid w:val="2DD82A47"/>
    <w:rsid w:val="2E002579"/>
    <w:rsid w:val="2E0A726F"/>
    <w:rsid w:val="2E2B28C6"/>
    <w:rsid w:val="2E486F4D"/>
    <w:rsid w:val="2E91556D"/>
    <w:rsid w:val="2EB67F61"/>
    <w:rsid w:val="2ECE6481"/>
    <w:rsid w:val="2F0262FF"/>
    <w:rsid w:val="2F3F643E"/>
    <w:rsid w:val="2F4B394F"/>
    <w:rsid w:val="2F6209AE"/>
    <w:rsid w:val="2FEE50E8"/>
    <w:rsid w:val="303F47D1"/>
    <w:rsid w:val="309D087F"/>
    <w:rsid w:val="30AC5962"/>
    <w:rsid w:val="30B94F7E"/>
    <w:rsid w:val="30F7409E"/>
    <w:rsid w:val="31085979"/>
    <w:rsid w:val="313E47E4"/>
    <w:rsid w:val="31BA0141"/>
    <w:rsid w:val="31CC577D"/>
    <w:rsid w:val="31E42AED"/>
    <w:rsid w:val="31EC1352"/>
    <w:rsid w:val="32073C97"/>
    <w:rsid w:val="32573278"/>
    <w:rsid w:val="32DC021B"/>
    <w:rsid w:val="32E554EE"/>
    <w:rsid w:val="332D766D"/>
    <w:rsid w:val="332F28C0"/>
    <w:rsid w:val="3338313D"/>
    <w:rsid w:val="34270A2E"/>
    <w:rsid w:val="351105B4"/>
    <w:rsid w:val="3514512F"/>
    <w:rsid w:val="35201B78"/>
    <w:rsid w:val="354B69B2"/>
    <w:rsid w:val="356B54AE"/>
    <w:rsid w:val="359D5C76"/>
    <w:rsid w:val="35B73092"/>
    <w:rsid w:val="3611532F"/>
    <w:rsid w:val="367E0B6A"/>
    <w:rsid w:val="36A9573D"/>
    <w:rsid w:val="36FD432C"/>
    <w:rsid w:val="3731036D"/>
    <w:rsid w:val="3743641D"/>
    <w:rsid w:val="37BB6FB7"/>
    <w:rsid w:val="380D0ED0"/>
    <w:rsid w:val="38AD0CF2"/>
    <w:rsid w:val="38BE2E86"/>
    <w:rsid w:val="39231F97"/>
    <w:rsid w:val="39433C61"/>
    <w:rsid w:val="39475AD9"/>
    <w:rsid w:val="398347B7"/>
    <w:rsid w:val="398C0E7A"/>
    <w:rsid w:val="39CB4A04"/>
    <w:rsid w:val="39E60DF7"/>
    <w:rsid w:val="39E61923"/>
    <w:rsid w:val="3A686DD5"/>
    <w:rsid w:val="3A6D4211"/>
    <w:rsid w:val="3ABE013A"/>
    <w:rsid w:val="3ACF1252"/>
    <w:rsid w:val="3AEC64C3"/>
    <w:rsid w:val="3AFA1A5E"/>
    <w:rsid w:val="3B0D28D9"/>
    <w:rsid w:val="3B9433BF"/>
    <w:rsid w:val="3B975736"/>
    <w:rsid w:val="3BA26887"/>
    <w:rsid w:val="3BDF2309"/>
    <w:rsid w:val="3C020957"/>
    <w:rsid w:val="3D335CF9"/>
    <w:rsid w:val="3D550851"/>
    <w:rsid w:val="3DFE3543"/>
    <w:rsid w:val="3DFF63B3"/>
    <w:rsid w:val="3E200960"/>
    <w:rsid w:val="3E5605C4"/>
    <w:rsid w:val="3E964DB6"/>
    <w:rsid w:val="3EAD36EA"/>
    <w:rsid w:val="3EC30C01"/>
    <w:rsid w:val="3EED1041"/>
    <w:rsid w:val="3EFC160C"/>
    <w:rsid w:val="3F487B08"/>
    <w:rsid w:val="40772A78"/>
    <w:rsid w:val="41457327"/>
    <w:rsid w:val="4234785A"/>
    <w:rsid w:val="4248292E"/>
    <w:rsid w:val="42723CC6"/>
    <w:rsid w:val="429B10BA"/>
    <w:rsid w:val="429C4E82"/>
    <w:rsid w:val="42A2157A"/>
    <w:rsid w:val="42D3717D"/>
    <w:rsid w:val="4314431B"/>
    <w:rsid w:val="432A7CFC"/>
    <w:rsid w:val="439C6A40"/>
    <w:rsid w:val="441A6FEB"/>
    <w:rsid w:val="447F3194"/>
    <w:rsid w:val="45165393"/>
    <w:rsid w:val="45AD286F"/>
    <w:rsid w:val="45D33A97"/>
    <w:rsid w:val="45DE2C6E"/>
    <w:rsid w:val="467C1FB5"/>
    <w:rsid w:val="46D321AD"/>
    <w:rsid w:val="46F646DB"/>
    <w:rsid w:val="47B55468"/>
    <w:rsid w:val="47C35C0B"/>
    <w:rsid w:val="47C60786"/>
    <w:rsid w:val="480F193C"/>
    <w:rsid w:val="48F11A2B"/>
    <w:rsid w:val="4963603D"/>
    <w:rsid w:val="49787FAC"/>
    <w:rsid w:val="49C24EE4"/>
    <w:rsid w:val="49EB66A1"/>
    <w:rsid w:val="4A622990"/>
    <w:rsid w:val="4B37381E"/>
    <w:rsid w:val="4B375B80"/>
    <w:rsid w:val="4B8B7627"/>
    <w:rsid w:val="4C956226"/>
    <w:rsid w:val="4D1077CF"/>
    <w:rsid w:val="4D210714"/>
    <w:rsid w:val="4D802143"/>
    <w:rsid w:val="4D837273"/>
    <w:rsid w:val="4DEA20AD"/>
    <w:rsid w:val="4E1D4A2E"/>
    <w:rsid w:val="4EB8497C"/>
    <w:rsid w:val="4EBF7B93"/>
    <w:rsid w:val="4F1C6A37"/>
    <w:rsid w:val="4F457549"/>
    <w:rsid w:val="4F771A66"/>
    <w:rsid w:val="4FAB0840"/>
    <w:rsid w:val="4FB75F18"/>
    <w:rsid w:val="5003207F"/>
    <w:rsid w:val="505058F3"/>
    <w:rsid w:val="50896A31"/>
    <w:rsid w:val="50C403B0"/>
    <w:rsid w:val="50D04683"/>
    <w:rsid w:val="51483F61"/>
    <w:rsid w:val="514C77BC"/>
    <w:rsid w:val="516E6CF1"/>
    <w:rsid w:val="51AF4274"/>
    <w:rsid w:val="51FC6FAF"/>
    <w:rsid w:val="52103B0B"/>
    <w:rsid w:val="521C6911"/>
    <w:rsid w:val="52A76A50"/>
    <w:rsid w:val="52E81F90"/>
    <w:rsid w:val="52E900BE"/>
    <w:rsid w:val="533710C3"/>
    <w:rsid w:val="534C0131"/>
    <w:rsid w:val="538858D5"/>
    <w:rsid w:val="53897DAD"/>
    <w:rsid w:val="539C36A4"/>
    <w:rsid w:val="53E22B96"/>
    <w:rsid w:val="54165C92"/>
    <w:rsid w:val="541E22C2"/>
    <w:rsid w:val="549872E8"/>
    <w:rsid w:val="55256C9F"/>
    <w:rsid w:val="5561587D"/>
    <w:rsid w:val="557E0208"/>
    <w:rsid w:val="55A93702"/>
    <w:rsid w:val="56D95132"/>
    <w:rsid w:val="56E83DF1"/>
    <w:rsid w:val="5743101A"/>
    <w:rsid w:val="57803EC1"/>
    <w:rsid w:val="582A114E"/>
    <w:rsid w:val="585B0E30"/>
    <w:rsid w:val="588A2365"/>
    <w:rsid w:val="58966E5C"/>
    <w:rsid w:val="58A6156F"/>
    <w:rsid w:val="58B0426E"/>
    <w:rsid w:val="59277CF6"/>
    <w:rsid w:val="59B9228E"/>
    <w:rsid w:val="59ED38D7"/>
    <w:rsid w:val="5A092AB7"/>
    <w:rsid w:val="5AC96663"/>
    <w:rsid w:val="5AFD1E73"/>
    <w:rsid w:val="5B3D6D40"/>
    <w:rsid w:val="5BB618E9"/>
    <w:rsid w:val="5BEC4519"/>
    <w:rsid w:val="5C13355D"/>
    <w:rsid w:val="5DD02917"/>
    <w:rsid w:val="5DF33059"/>
    <w:rsid w:val="5E11787F"/>
    <w:rsid w:val="5E822C6D"/>
    <w:rsid w:val="5E9E3B32"/>
    <w:rsid w:val="5EA3568B"/>
    <w:rsid w:val="5EAF15B2"/>
    <w:rsid w:val="5F062865"/>
    <w:rsid w:val="5F4F002B"/>
    <w:rsid w:val="5F840E69"/>
    <w:rsid w:val="5FD376E2"/>
    <w:rsid w:val="5FF16FD6"/>
    <w:rsid w:val="60012791"/>
    <w:rsid w:val="607D15FA"/>
    <w:rsid w:val="61041DE9"/>
    <w:rsid w:val="612069B5"/>
    <w:rsid w:val="61374517"/>
    <w:rsid w:val="615B4029"/>
    <w:rsid w:val="615E159C"/>
    <w:rsid w:val="61747293"/>
    <w:rsid w:val="61972BCC"/>
    <w:rsid w:val="61BF1B5E"/>
    <w:rsid w:val="61EC7316"/>
    <w:rsid w:val="622F1B4D"/>
    <w:rsid w:val="623A7243"/>
    <w:rsid w:val="626270D8"/>
    <w:rsid w:val="62641B09"/>
    <w:rsid w:val="62800046"/>
    <w:rsid w:val="62AC6929"/>
    <w:rsid w:val="62D048F0"/>
    <w:rsid w:val="62E52742"/>
    <w:rsid w:val="62F72593"/>
    <w:rsid w:val="63294B93"/>
    <w:rsid w:val="63533464"/>
    <w:rsid w:val="63C86FA2"/>
    <w:rsid w:val="63D70552"/>
    <w:rsid w:val="63EC05EC"/>
    <w:rsid w:val="644A4D0D"/>
    <w:rsid w:val="646E2CEF"/>
    <w:rsid w:val="64B8493F"/>
    <w:rsid w:val="652E43DA"/>
    <w:rsid w:val="6530775A"/>
    <w:rsid w:val="654366B1"/>
    <w:rsid w:val="65FB3D55"/>
    <w:rsid w:val="67617177"/>
    <w:rsid w:val="678D1F73"/>
    <w:rsid w:val="6842722D"/>
    <w:rsid w:val="684B7B44"/>
    <w:rsid w:val="687923B8"/>
    <w:rsid w:val="692045E8"/>
    <w:rsid w:val="6A287462"/>
    <w:rsid w:val="6A4D3787"/>
    <w:rsid w:val="6A526424"/>
    <w:rsid w:val="6AF60E9B"/>
    <w:rsid w:val="6B9A36C6"/>
    <w:rsid w:val="6C197485"/>
    <w:rsid w:val="6CE75201"/>
    <w:rsid w:val="6D984FA8"/>
    <w:rsid w:val="6DB95C55"/>
    <w:rsid w:val="6DF6789B"/>
    <w:rsid w:val="6E0B66E9"/>
    <w:rsid w:val="6E16530A"/>
    <w:rsid w:val="6EED11A6"/>
    <w:rsid w:val="6EEF6641"/>
    <w:rsid w:val="6F523201"/>
    <w:rsid w:val="6F5C630E"/>
    <w:rsid w:val="6F7074F9"/>
    <w:rsid w:val="6FE2127E"/>
    <w:rsid w:val="6FFD6B7A"/>
    <w:rsid w:val="708C467D"/>
    <w:rsid w:val="70A85311"/>
    <w:rsid w:val="70BE3A5F"/>
    <w:rsid w:val="70EB11C4"/>
    <w:rsid w:val="7102181E"/>
    <w:rsid w:val="71030C26"/>
    <w:rsid w:val="71396EAA"/>
    <w:rsid w:val="71D87527"/>
    <w:rsid w:val="71FF15B8"/>
    <w:rsid w:val="72151CFC"/>
    <w:rsid w:val="72585885"/>
    <w:rsid w:val="726929E5"/>
    <w:rsid w:val="729514D6"/>
    <w:rsid w:val="72A94E34"/>
    <w:rsid w:val="72AA57EC"/>
    <w:rsid w:val="72CD11F5"/>
    <w:rsid w:val="72F1417E"/>
    <w:rsid w:val="73097352"/>
    <w:rsid w:val="739200F4"/>
    <w:rsid w:val="73992384"/>
    <w:rsid w:val="73B53933"/>
    <w:rsid w:val="73C10350"/>
    <w:rsid w:val="74101938"/>
    <w:rsid w:val="74190B22"/>
    <w:rsid w:val="741D20A0"/>
    <w:rsid w:val="74730D83"/>
    <w:rsid w:val="74776F20"/>
    <w:rsid w:val="74C62964"/>
    <w:rsid w:val="74E70468"/>
    <w:rsid w:val="74EA5E1B"/>
    <w:rsid w:val="751B376D"/>
    <w:rsid w:val="7537277D"/>
    <w:rsid w:val="75530B90"/>
    <w:rsid w:val="7567098E"/>
    <w:rsid w:val="761D27A1"/>
    <w:rsid w:val="764F65EF"/>
    <w:rsid w:val="765850C4"/>
    <w:rsid w:val="76C66A9A"/>
    <w:rsid w:val="775923D3"/>
    <w:rsid w:val="77C02B21"/>
    <w:rsid w:val="77C533E1"/>
    <w:rsid w:val="783D32F1"/>
    <w:rsid w:val="783E23A4"/>
    <w:rsid w:val="78FA4F18"/>
    <w:rsid w:val="79194E0A"/>
    <w:rsid w:val="791A084F"/>
    <w:rsid w:val="7925177B"/>
    <w:rsid w:val="792A71FF"/>
    <w:rsid w:val="797A4E5F"/>
    <w:rsid w:val="79AE0F37"/>
    <w:rsid w:val="79DF0420"/>
    <w:rsid w:val="7A114757"/>
    <w:rsid w:val="7A282D9F"/>
    <w:rsid w:val="7A65446C"/>
    <w:rsid w:val="7ACA4E15"/>
    <w:rsid w:val="7AD27E25"/>
    <w:rsid w:val="7B65391A"/>
    <w:rsid w:val="7B7B2293"/>
    <w:rsid w:val="7B8127F3"/>
    <w:rsid w:val="7B8D7E6E"/>
    <w:rsid w:val="7B990811"/>
    <w:rsid w:val="7C061EF5"/>
    <w:rsid w:val="7C0D67EB"/>
    <w:rsid w:val="7C690193"/>
    <w:rsid w:val="7C6F5604"/>
    <w:rsid w:val="7C997BCB"/>
    <w:rsid w:val="7CE44CF9"/>
    <w:rsid w:val="7D136D4A"/>
    <w:rsid w:val="7D7F0F6B"/>
    <w:rsid w:val="7DB604C7"/>
    <w:rsid w:val="7EC53546"/>
    <w:rsid w:val="7F387A3A"/>
    <w:rsid w:val="7F783EDD"/>
    <w:rsid w:val="7F807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570BD"/>
  <w15:docId w15:val="{EE073B66-8F63-4269-A8C1-E4356FA1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nhideWhenUsed/>
    <w:qFormat/>
    <w:pPr>
      <w:jc w:val="left"/>
    </w:pPr>
  </w:style>
  <w:style w:type="paragraph" w:styleId="31">
    <w:name w:val="toc 3"/>
    <w:basedOn w:val="a"/>
    <w:next w:val="a"/>
    <w:uiPriority w:val="39"/>
    <w:unhideWhenUsed/>
    <w:qFormat/>
    <w:pPr>
      <w:ind w:leftChars="400" w:left="840"/>
    </w:pPr>
  </w:style>
  <w:style w:type="paragraph" w:styleId="a7">
    <w:name w:val="endnote text"/>
    <w:basedOn w:val="a"/>
    <w:link w:val="a8"/>
    <w:uiPriority w:val="99"/>
    <w:unhideWhenUsed/>
    <w:qFormat/>
    <w:pPr>
      <w:snapToGrid w:val="0"/>
      <w:jc w:val="left"/>
    </w:pPr>
  </w:style>
  <w:style w:type="paragraph" w:styleId="a9">
    <w:name w:val="Balloon Text"/>
    <w:basedOn w:val="a"/>
    <w:link w:val="aa"/>
    <w:uiPriority w:val="99"/>
    <w:unhideWhenUsed/>
    <w:qFormat/>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style>
  <w:style w:type="paragraph" w:styleId="41">
    <w:name w:val="toc 4"/>
    <w:basedOn w:val="a"/>
    <w:next w:val="a"/>
    <w:uiPriority w:val="39"/>
    <w:unhideWhenUsed/>
    <w:qFormat/>
    <w:pPr>
      <w:ind w:leftChars="600" w:left="1260"/>
    </w:pPr>
  </w:style>
  <w:style w:type="paragraph" w:styleId="af">
    <w:name w:val="footnote text"/>
    <w:basedOn w:val="a"/>
    <w:link w:val="af0"/>
    <w:unhideWhenUsed/>
    <w:qFormat/>
    <w:pPr>
      <w:snapToGrid w:val="0"/>
      <w:jc w:val="left"/>
    </w:pPr>
    <w:rPr>
      <w:sz w:val="18"/>
      <w:szCs w:val="18"/>
    </w:rPr>
  </w:style>
  <w:style w:type="paragraph" w:styleId="21">
    <w:name w:val="toc 2"/>
    <w:basedOn w:val="a"/>
    <w:next w:val="a"/>
    <w:uiPriority w:val="39"/>
    <w:unhideWhenUsed/>
    <w:qFormat/>
    <w:pPr>
      <w:ind w:leftChars="200" w:left="420"/>
    </w:p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f2">
    <w:name w:val="Strong"/>
    <w:basedOn w:val="a0"/>
    <w:qFormat/>
    <w:rPr>
      <w:b/>
    </w:rPr>
  </w:style>
  <w:style w:type="character" w:styleId="af3">
    <w:name w:val="endnote reference"/>
    <w:basedOn w:val="a0"/>
    <w:uiPriority w:val="99"/>
    <w:unhideWhenUsed/>
    <w:qFormat/>
    <w:rPr>
      <w:vertAlign w:val="superscript"/>
    </w:rPr>
  </w:style>
  <w:style w:type="character" w:styleId="af4">
    <w:name w:val="FollowedHyperlink"/>
    <w:basedOn w:val="a0"/>
    <w:uiPriority w:val="99"/>
    <w:unhideWhenUsed/>
    <w:qFormat/>
    <w:rPr>
      <w:color w:val="800080" w:themeColor="followedHyperlink"/>
      <w:u w:val="singl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nhideWhenUsed/>
    <w:qFormat/>
    <w:rPr>
      <w:sz w:val="21"/>
      <w:szCs w:val="21"/>
    </w:rPr>
  </w:style>
  <w:style w:type="character" w:styleId="af7">
    <w:name w:val="footnote reference"/>
    <w:basedOn w:val="a0"/>
    <w:qFormat/>
    <w:rPr>
      <w:vertAlign w:val="superscript"/>
    </w:rPr>
  </w:style>
  <w:style w:type="table" w:styleId="af8">
    <w:name w:val="Table Grid"/>
    <w:basedOn w:val="a1"/>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qFormat/>
    <w:rPr>
      <w:rFonts w:asciiTheme="majorHAnsi" w:eastAsiaTheme="majorEastAsia" w:hAnsiTheme="majorHAnsi" w:cstheme="majorBidi"/>
      <w:b/>
      <w:bCs/>
      <w:sz w:val="32"/>
      <w:szCs w:val="32"/>
    </w:rPr>
  </w:style>
  <w:style w:type="character" w:customStyle="1" w:styleId="30">
    <w:name w:val="标题 3 字符"/>
    <w:basedOn w:val="a0"/>
    <w:link w:val="3"/>
    <w:qFormat/>
    <w:rPr>
      <w:b/>
      <w:bCs/>
      <w:sz w:val="32"/>
      <w:szCs w:val="32"/>
    </w:rPr>
  </w:style>
  <w:style w:type="character" w:customStyle="1" w:styleId="a8">
    <w:name w:val="尾注文本 字符"/>
    <w:basedOn w:val="a0"/>
    <w:link w:val="a7"/>
    <w:uiPriority w:val="99"/>
    <w:semiHidden/>
    <w:qFormat/>
  </w:style>
  <w:style w:type="character" w:customStyle="1" w:styleId="a6">
    <w:name w:val="批注文字 字符"/>
    <w:basedOn w:val="a0"/>
    <w:link w:val="a4"/>
    <w:qFormat/>
  </w:style>
  <w:style w:type="character" w:customStyle="1" w:styleId="a5">
    <w:name w:val="批注主题 字符"/>
    <w:basedOn w:val="a6"/>
    <w:link w:val="a3"/>
    <w:uiPriority w:val="99"/>
    <w:semiHidden/>
    <w:qFormat/>
    <w:rPr>
      <w:b/>
      <w:bCs/>
    </w:rPr>
  </w:style>
  <w:style w:type="character" w:customStyle="1" w:styleId="aa">
    <w:name w:val="批注框文本 字符"/>
    <w:basedOn w:val="a0"/>
    <w:link w:val="a9"/>
    <w:uiPriority w:val="99"/>
    <w:semiHidden/>
    <w:qFormat/>
    <w:rPr>
      <w:sz w:val="18"/>
      <w:szCs w:val="18"/>
    </w:rPr>
  </w:style>
  <w:style w:type="character" w:customStyle="1" w:styleId="af0">
    <w:name w:val="脚注文本 字符"/>
    <w:basedOn w:val="a0"/>
    <w:link w:val="af"/>
    <w:uiPriority w:val="99"/>
    <w:qFormat/>
    <w:rPr>
      <w:kern w:val="2"/>
      <w:sz w:val="18"/>
      <w:szCs w:val="18"/>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Style5">
    <w:name w:val="_Style 5"/>
    <w:basedOn w:val="a"/>
    <w:uiPriority w:val="99"/>
    <w:qFormat/>
    <w:pPr>
      <w:ind w:firstLineChars="200" w:firstLine="420"/>
    </w:p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12">
    <w:name w:val="列出段落1"/>
    <w:basedOn w:val="a"/>
    <w:uiPriority w:val="34"/>
    <w:qFormat/>
    <w:pPr>
      <w:ind w:firstLineChars="200" w:firstLine="420"/>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13">
    <w:name w:val="无间隔1"/>
    <w:uiPriority w:val="1"/>
    <w:qFormat/>
    <w:pPr>
      <w:widowControl w:val="0"/>
      <w:jc w:val="both"/>
    </w:pPr>
    <w:rPr>
      <w:rFonts w:asciiTheme="minorHAnsi" w:eastAsiaTheme="minorEastAsia" w:hAnsiTheme="minorHAnsi" w:cstheme="minorBidi"/>
      <w:kern w:val="2"/>
      <w:sz w:val="21"/>
      <w:szCs w:val="22"/>
    </w:rPr>
  </w:style>
  <w:style w:type="paragraph" w:customStyle="1" w:styleId="TOC3">
    <w:name w:val="TOC 标题3"/>
    <w:basedOn w:val="1"/>
    <w:next w:val="a"/>
    <w:uiPriority w:val="39"/>
    <w:unhideWhenUsed/>
    <w:qFormat/>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7E1940-0B64-41DB-8F96-A76336240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2493</Words>
  <Characters>14213</Characters>
  <Application>Microsoft Office Word</Application>
  <DocSecurity>0</DocSecurity>
  <Lines>118</Lines>
  <Paragraphs>33</Paragraphs>
  <ScaleCrop>false</ScaleCrop>
  <Company>山东大学法学院</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毕经天</dc:creator>
  <cp:lastModifiedBy>赵秀洁</cp:lastModifiedBy>
  <cp:revision>6</cp:revision>
  <cp:lastPrinted>2017-11-11T07:13:00Z</cp:lastPrinted>
  <dcterms:created xsi:type="dcterms:W3CDTF">2017-11-11T06:12:00Z</dcterms:created>
  <dcterms:modified xsi:type="dcterms:W3CDTF">2017-11-11T07:14:00Z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